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2AC9" w14:textId="77777777" w:rsidR="004C593D" w:rsidRPr="004C593D" w:rsidRDefault="004C593D" w:rsidP="004C593D">
      <w:pPr>
        <w:rPr>
          <w:b/>
          <w:bCs/>
          <w:color w:val="990033"/>
          <w:sz w:val="28"/>
          <w:szCs w:val="28"/>
          <w:lang w:val="it-CH"/>
        </w:rPr>
      </w:pPr>
      <w:r w:rsidRPr="004C593D">
        <w:rPr>
          <w:b/>
          <w:color w:val="990033"/>
          <w:sz w:val="28"/>
          <w:lang w:val="it-CH"/>
        </w:rPr>
        <w:t>IMPEGNO relativo al processo di scelta della professione e assegnazione dei posti di tirocinio</w:t>
      </w:r>
    </w:p>
    <w:p w14:paraId="1F811865" w14:textId="77777777" w:rsidR="004C593D" w:rsidRPr="004C593D" w:rsidRDefault="004C593D" w:rsidP="004C593D">
      <w:pPr>
        <w:spacing w:after="0"/>
        <w:rPr>
          <w:b/>
          <w:bCs/>
          <w:color w:val="990033"/>
          <w:sz w:val="28"/>
          <w:szCs w:val="28"/>
          <w:lang w:val="it-CH"/>
        </w:rPr>
      </w:pPr>
      <w:r w:rsidRPr="004C593D">
        <w:rPr>
          <w:b/>
          <w:color w:val="990033"/>
          <w:sz w:val="28"/>
          <w:lang w:val="it-CH"/>
        </w:rPr>
        <w:t>Modelli di testo per i partner della formazione professionale</w:t>
      </w:r>
    </w:p>
    <w:p w14:paraId="36919716" w14:textId="77777777" w:rsidR="004C593D" w:rsidRPr="00A51F94" w:rsidRDefault="007E7AF0" w:rsidP="004C593D">
      <w:pPr>
        <w:rPr>
          <w:b/>
          <w:bCs/>
          <w:sz w:val="28"/>
          <w:szCs w:val="28"/>
        </w:rPr>
      </w:pPr>
      <w:r>
        <w:rPr>
          <w:b/>
          <w:noProof/>
          <w:sz w:val="28"/>
        </w:rPr>
        <w:pict w14:anchorId="7ECD2812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0A5DE9E8" w14:textId="77777777" w:rsidR="004C593D" w:rsidRPr="004C593D" w:rsidRDefault="004C593D" w:rsidP="004C5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Cs w:val="20"/>
          <w:lang w:val="it-CH"/>
        </w:rPr>
      </w:pPr>
      <w:r w:rsidRPr="004C593D">
        <w:rPr>
          <w:b/>
          <w:lang w:val="it-CH"/>
        </w:rPr>
        <w:t xml:space="preserve">L’impegno e ulteriori informazioni sono reperibili sul </w:t>
      </w:r>
      <w:hyperlink r:id="rId8" w:history="1">
        <w:r w:rsidRPr="004C593D">
          <w:rPr>
            <w:rStyle w:val="Hyperlink"/>
            <w:lang w:val="it-CH"/>
          </w:rPr>
          <w:t>sito web della CTFP</w:t>
        </w:r>
      </w:hyperlink>
      <w:r w:rsidRPr="004C593D">
        <w:rPr>
          <w:b/>
          <w:lang w:val="it-CH"/>
        </w:rPr>
        <w:t>.</w:t>
      </w:r>
    </w:p>
    <w:p w14:paraId="4FE324A0" w14:textId="77777777" w:rsidR="004C593D" w:rsidRPr="004C593D" w:rsidRDefault="004C593D" w:rsidP="004C593D">
      <w:pPr>
        <w:spacing w:after="0"/>
        <w:rPr>
          <w:b/>
          <w:bCs/>
          <w:szCs w:val="20"/>
          <w:lang w:val="it-CH"/>
        </w:rPr>
      </w:pPr>
    </w:p>
    <w:p w14:paraId="5800E291" w14:textId="77777777" w:rsidR="004C593D" w:rsidRPr="00A51F94" w:rsidRDefault="004C593D" w:rsidP="004C593D">
      <w:pPr>
        <w:pStyle w:val="Listenabsatz"/>
        <w:numPr>
          <w:ilvl w:val="0"/>
          <w:numId w:val="2"/>
        </w:numPr>
        <w:spacing w:after="0"/>
        <w:ind w:left="426"/>
        <w:rPr>
          <w:b/>
          <w:bCs/>
          <w:szCs w:val="20"/>
          <w:lang w:val="it-CH"/>
        </w:rPr>
      </w:pPr>
      <w:r w:rsidRPr="00A51F94">
        <w:rPr>
          <w:b/>
          <w:lang w:val="it-CH"/>
        </w:rPr>
        <w:t>Messaggio dettagliato</w:t>
      </w:r>
    </w:p>
    <w:p w14:paraId="3500C9B7" w14:textId="77777777" w:rsidR="004C593D" w:rsidRPr="00A51F94" w:rsidRDefault="004C593D" w:rsidP="004C593D">
      <w:pPr>
        <w:pStyle w:val="Listenabsatz"/>
        <w:spacing w:after="0"/>
        <w:rPr>
          <w:b/>
          <w:bCs/>
          <w:szCs w:val="20"/>
          <w:lang w:val="it-CH"/>
        </w:rPr>
      </w:pPr>
    </w:p>
    <w:p w14:paraId="7A4740AD" w14:textId="77777777" w:rsidR="004C593D" w:rsidRPr="00A51F94" w:rsidRDefault="004C593D" w:rsidP="004C593D">
      <w:pPr>
        <w:pStyle w:val="Listenabsatz"/>
        <w:ind w:left="0"/>
        <w:rPr>
          <w:b/>
          <w:bCs/>
          <w:lang w:val="it-CH"/>
        </w:rPr>
      </w:pPr>
      <w:r w:rsidRPr="00A51F94">
        <w:rPr>
          <w:b/>
          <w:lang w:val="it-CH"/>
        </w:rPr>
        <w:t>Impegno dei partner della formazione professionale per garantire a tutti le stesse opportunità nella scelta della professione e nell</w:t>
      </w:r>
      <w:r>
        <w:rPr>
          <w:b/>
          <w:lang w:val="it-CH"/>
        </w:rPr>
        <w:t>’</w:t>
      </w:r>
      <w:r w:rsidRPr="00A51F94">
        <w:rPr>
          <w:b/>
          <w:lang w:val="it-CH"/>
        </w:rPr>
        <w:t>assegnazione dei posti di tirocinio.</w:t>
      </w:r>
    </w:p>
    <w:p w14:paraId="1A892CD4" w14:textId="77777777" w:rsidR="004C593D" w:rsidRPr="00A51F94" w:rsidRDefault="004C593D" w:rsidP="004C593D">
      <w:pPr>
        <w:pStyle w:val="Listenabsatz"/>
        <w:ind w:left="0"/>
        <w:rPr>
          <w:b/>
          <w:bCs/>
          <w:szCs w:val="20"/>
          <w:lang w:val="it-CH"/>
        </w:rPr>
      </w:pPr>
    </w:p>
    <w:p w14:paraId="1B897DC9" w14:textId="77777777" w:rsidR="004C593D" w:rsidRPr="00A51F94" w:rsidRDefault="004C593D" w:rsidP="004C593D">
      <w:pPr>
        <w:pStyle w:val="Listenabsatz"/>
        <w:ind w:left="0"/>
        <w:rPr>
          <w:b/>
          <w:bCs/>
          <w:szCs w:val="20"/>
          <w:lang w:val="it-CH"/>
        </w:rPr>
      </w:pPr>
      <w:r w:rsidRPr="00C5443B">
        <w:rPr>
          <w:b/>
          <w:lang w:val="it-CH"/>
        </w:rPr>
        <w:t>I posti di tirocinio disponibili vengono pubblicati non prima del mese di agosto dell’anno che precede l’inizio del tirocinio, i contratti sono conclusi non prima dell’anno precedente all’inizio del tirocinio e approvati, da parte degli uffici cantonali della formazione professionale, non prima del 1° settembre dell’anno che precede l’inizio del tirocinio</w:t>
      </w:r>
      <w:r w:rsidRPr="00A51F94">
        <w:rPr>
          <w:b/>
          <w:lang w:val="it-CH"/>
        </w:rPr>
        <w:t>. Sono questi i principi sui quali i partner della formazione professionale (Confederazione, Cantoni e o</w:t>
      </w:r>
      <w:r>
        <w:rPr>
          <w:b/>
          <w:lang w:val="it-CH"/>
        </w:rPr>
        <w:t>ml</w:t>
      </w:r>
      <w:r w:rsidRPr="00A51F94">
        <w:rPr>
          <w:b/>
          <w:lang w:val="it-CH"/>
        </w:rPr>
        <w:t>) si sono accordati nel 2021 e l</w:t>
      </w:r>
      <w:r>
        <w:rPr>
          <w:b/>
          <w:lang w:val="it-CH"/>
        </w:rPr>
        <w:t>’</w:t>
      </w:r>
      <w:r w:rsidRPr="00A51F94">
        <w:rPr>
          <w:b/>
          <w:lang w:val="it-CH"/>
        </w:rPr>
        <w:t xml:space="preserve">impegno si dimostra valido. Tutti gli attori sono chiamati a </w:t>
      </w:r>
      <w:r>
        <w:rPr>
          <w:b/>
          <w:lang w:val="it-CH"/>
        </w:rPr>
        <w:t>proseguire in questa direzione</w:t>
      </w:r>
      <w:r w:rsidRPr="00A51F94">
        <w:rPr>
          <w:b/>
          <w:lang w:val="it-CH"/>
        </w:rPr>
        <w:t xml:space="preserve"> per garantire che il processo di scelta della professione e di reclutamento degli apprendisti avvenga in maniera accurata e con le giuste tempistiche. Questo aumenta ulteriormente la natura vincolante dell</w:t>
      </w:r>
      <w:r>
        <w:rPr>
          <w:b/>
          <w:lang w:val="it-CH"/>
        </w:rPr>
        <w:t>’</w:t>
      </w:r>
      <w:r w:rsidRPr="00A51F94">
        <w:rPr>
          <w:b/>
          <w:lang w:val="it-CH"/>
        </w:rPr>
        <w:t>impegno.</w:t>
      </w:r>
    </w:p>
    <w:p w14:paraId="04AB476A" w14:textId="77777777" w:rsidR="004C593D" w:rsidRPr="00A51F94" w:rsidRDefault="004C593D" w:rsidP="004C593D">
      <w:pPr>
        <w:pStyle w:val="Listenabsatz"/>
        <w:spacing w:after="0"/>
        <w:ind w:left="0"/>
        <w:rPr>
          <w:szCs w:val="20"/>
          <w:lang w:val="it-CH"/>
        </w:rPr>
      </w:pPr>
    </w:p>
    <w:p w14:paraId="39DF543F" w14:textId="77777777" w:rsidR="004C593D" w:rsidRPr="00C5443B" w:rsidRDefault="004C593D" w:rsidP="004C593D">
      <w:pPr>
        <w:pStyle w:val="Listenabsatz"/>
        <w:ind w:left="0"/>
        <w:rPr>
          <w:szCs w:val="20"/>
          <w:lang w:val="it-CH"/>
        </w:rPr>
      </w:pPr>
      <w:r w:rsidRPr="00C5443B">
        <w:rPr>
          <w:lang w:val="it-CH"/>
        </w:rPr>
        <w:t>La formazione professionale offre ai giovani gli strumenti necessari per favorire la loro crescita personale e lavorativa durante tutta la vita. Per i partner della formazione professionale è importante che i giovani trovino un posto di tirocinio adatto alle loro esigenze e che le aziende di tirocinio riescano a reperire gli apprendisti di cui hanno bisogno.</w:t>
      </w:r>
    </w:p>
    <w:p w14:paraId="47AFCB34" w14:textId="77777777" w:rsidR="004C593D" w:rsidRPr="00C5443B" w:rsidRDefault="004C593D" w:rsidP="004C593D">
      <w:pPr>
        <w:pStyle w:val="Listenabsatz"/>
        <w:ind w:left="0"/>
        <w:rPr>
          <w:szCs w:val="20"/>
          <w:lang w:val="it-CH"/>
        </w:rPr>
      </w:pPr>
    </w:p>
    <w:p w14:paraId="3E136D52" w14:textId="77777777" w:rsidR="004C593D" w:rsidRPr="00C5443B" w:rsidRDefault="004C593D" w:rsidP="004C593D">
      <w:pPr>
        <w:pStyle w:val="Listenabsatz"/>
        <w:ind w:left="0"/>
        <w:rPr>
          <w:szCs w:val="20"/>
          <w:lang w:val="it-CH"/>
        </w:rPr>
      </w:pPr>
      <w:r w:rsidRPr="00C5443B">
        <w:rPr>
          <w:lang w:val="it-CH"/>
        </w:rPr>
        <w:t>La domanda e l’offerta di posti di tirocinio sono influenzate da diversi fattori: dal lato dell’offerta si tratta di cambiamenti strutturali, oscillazioni congiunturali e della capacità formativa delle aziende, mentre dal lato della domanda sono determinanti l’andamento demografico, nonché gli interessi dei giovani e il contesto in cui vivono. Questi fattori possono modificare l’equilibrio sul mercato al punto tale da scatenare una vera e propria corsa contro il tempo per accaparrarsi posti e apprendisti. Ciò mette sotto pressione i giovani (ma anche i loro genitori) spingendoli a prendere decisioni affrettate che non tengono conto in maniera sufficiente delle loro capacità e delle loro inclinazioni.</w:t>
      </w:r>
    </w:p>
    <w:p w14:paraId="0A55BE0E" w14:textId="77777777" w:rsidR="004C593D" w:rsidRPr="00C5443B" w:rsidRDefault="004C593D" w:rsidP="004C593D">
      <w:pPr>
        <w:pStyle w:val="Listenabsatz"/>
        <w:ind w:left="0"/>
        <w:rPr>
          <w:szCs w:val="20"/>
          <w:lang w:val="it-CH"/>
        </w:rPr>
      </w:pPr>
    </w:p>
    <w:p w14:paraId="1668DBB5" w14:textId="77777777" w:rsidR="004C593D" w:rsidRPr="00C5443B" w:rsidRDefault="004C593D" w:rsidP="004C593D">
      <w:pPr>
        <w:pStyle w:val="Listenabsatz"/>
        <w:ind w:left="0"/>
        <w:rPr>
          <w:szCs w:val="20"/>
          <w:lang w:val="it-CH"/>
        </w:rPr>
      </w:pPr>
      <w:r w:rsidRPr="00C5443B">
        <w:rPr>
          <w:lang w:val="it-CH"/>
        </w:rPr>
        <w:t>Per contrastare questo fenomeno e garantire che il processo di scelta professionale e di candidatura si svolga secondo tempistiche adeguate e coerenti, i partner hanno concordato un impegno comune(commitment), sostenuto anche da alcune aziende e operatori privati che gestiscono piattaforme dedicate.</w:t>
      </w:r>
    </w:p>
    <w:p w14:paraId="4FC16035" w14:textId="77777777" w:rsidR="004C593D" w:rsidRPr="00C5443B" w:rsidRDefault="004C593D" w:rsidP="004C593D">
      <w:pPr>
        <w:pStyle w:val="Listenabsatz"/>
        <w:ind w:left="0"/>
        <w:rPr>
          <w:szCs w:val="20"/>
          <w:lang w:val="it-CH"/>
        </w:rPr>
      </w:pPr>
    </w:p>
    <w:p w14:paraId="15EA320E" w14:textId="00F33819" w:rsidR="00D731F0" w:rsidRDefault="004C593D" w:rsidP="00D731F0">
      <w:pPr>
        <w:pStyle w:val="Listenabsatz"/>
        <w:ind w:left="0"/>
        <w:rPr>
          <w:lang w:val="it-CH"/>
        </w:rPr>
      </w:pPr>
      <w:r w:rsidRPr="00C5443B">
        <w:rPr>
          <w:lang w:val="it-CH"/>
        </w:rPr>
        <w:t xml:space="preserve">I principi comuni riguardanti il processo di scelta della professione e di reclutamento dei futuri apprendisti permettono ai giovani di scegliere la professione in maniera accurata e con le giuste tempistiche, nell’interesse di tutti i soggetti interessati. </w:t>
      </w:r>
      <w:r w:rsidR="00D731F0" w:rsidRPr="00D731F0">
        <w:rPr>
          <w:lang w:val="it-CH"/>
        </w:rPr>
        <w:t>Il fatto di potersi candidare troppo presto può invece impedire che ci si dedichi intensamente all’orientamento professionale.</w:t>
      </w:r>
      <w:r w:rsidR="00D731F0">
        <w:rPr>
          <w:lang w:val="it-CH"/>
        </w:rPr>
        <w:t xml:space="preserve"> </w:t>
      </w:r>
      <w:r w:rsidR="00D731F0" w:rsidRPr="00D731F0">
        <w:rPr>
          <w:lang w:val="it-CH"/>
        </w:rPr>
        <w:t>Concludere troppo presto i contratti di apprendistato può anche portare i giovani a impegnarsi meno nella scuola dell'obbligo. C'è il rischio che non vengano soddisfatti i requisiti della scuola professionale di base.</w:t>
      </w:r>
    </w:p>
    <w:p w14:paraId="0C143E4C" w14:textId="77777777" w:rsidR="00D731F0" w:rsidRDefault="00D731F0" w:rsidP="004C593D">
      <w:pPr>
        <w:pStyle w:val="Listenabsatz"/>
        <w:ind w:left="0"/>
        <w:rPr>
          <w:lang w:val="it-CH"/>
        </w:rPr>
      </w:pPr>
    </w:p>
    <w:p w14:paraId="5B46C947" w14:textId="238BC0CA" w:rsidR="004C593D" w:rsidRDefault="004C593D" w:rsidP="004C593D">
      <w:pPr>
        <w:pStyle w:val="Listenabsatz"/>
        <w:ind w:left="0"/>
        <w:rPr>
          <w:lang w:val="it-CH"/>
        </w:rPr>
      </w:pPr>
      <w:r w:rsidRPr="00C5443B">
        <w:rPr>
          <w:lang w:val="it-CH"/>
        </w:rPr>
        <w:t>L’impegno definisce lo svolgimento delle diverse fasi del processo, dall’inizio fino all’approvazione del contratto di tirocinio.</w:t>
      </w:r>
      <w:r w:rsidR="00D731F0">
        <w:rPr>
          <w:szCs w:val="20"/>
          <w:lang w:val="it-CH"/>
        </w:rPr>
        <w:t xml:space="preserve"> </w:t>
      </w:r>
      <w:r w:rsidRPr="00C5443B">
        <w:rPr>
          <w:lang w:val="it-CH"/>
        </w:rPr>
        <w:t>Inoltre, promuove una visione comune che si collochi all’interno del quadro definito dai programmi d’istituto, dal diritto del lavoro e dall’orientamento professionale.</w:t>
      </w:r>
      <w:r w:rsidRPr="00A51F94">
        <w:rPr>
          <w:lang w:val="it-CH"/>
        </w:rPr>
        <w:t xml:space="preserve"> </w:t>
      </w:r>
      <w:r w:rsidRPr="001F20AD">
        <w:rPr>
          <w:lang w:val="it-CH"/>
        </w:rPr>
        <w:t>L'impegno solidale a rispettare le tempistiche del processo di scelta della professione comporta vantaggi per tutti (giovani, aziende e Cantoni) e riduce il rischio che i contratti di tirocinio vengano sottoscritti in maniera affrettata per poi essere disdetti.</w:t>
      </w:r>
    </w:p>
    <w:p w14:paraId="0274764B" w14:textId="77777777" w:rsidR="004C593D" w:rsidRPr="00A51F94" w:rsidRDefault="004C593D" w:rsidP="004C593D">
      <w:pPr>
        <w:pStyle w:val="Listenabsatz"/>
        <w:ind w:left="0"/>
        <w:rPr>
          <w:szCs w:val="20"/>
          <w:lang w:val="it-CH"/>
        </w:rPr>
      </w:pPr>
    </w:p>
    <w:p w14:paraId="45A486E7" w14:textId="77777777" w:rsidR="004C593D" w:rsidRPr="00A51F94" w:rsidRDefault="004C593D" w:rsidP="004C593D">
      <w:pPr>
        <w:pStyle w:val="Listenabsatz"/>
        <w:ind w:left="0"/>
        <w:rPr>
          <w:b/>
          <w:bCs/>
          <w:szCs w:val="20"/>
          <w:lang w:val="it-CH"/>
        </w:rPr>
      </w:pPr>
      <w:r w:rsidRPr="00A51F94">
        <w:rPr>
          <w:b/>
          <w:lang w:val="it-CH"/>
        </w:rPr>
        <w:lastRenderedPageBreak/>
        <w:t>Maggiori informazioni</w:t>
      </w:r>
    </w:p>
    <w:p w14:paraId="53D82B27" w14:textId="4E248A13" w:rsidR="004C593D" w:rsidRDefault="004C593D" w:rsidP="004C593D">
      <w:pPr>
        <w:pStyle w:val="Listenabsatz"/>
        <w:ind w:left="0"/>
        <w:rPr>
          <w:rStyle w:val="Hyperlink"/>
          <w:lang w:val="it-CH"/>
        </w:rPr>
      </w:pPr>
      <w:r w:rsidRPr="00A51F94">
        <w:rPr>
          <w:lang w:val="it-CH"/>
        </w:rPr>
        <w:t>Principi relativi al processo di scelta della professione e all</w:t>
      </w:r>
      <w:r>
        <w:rPr>
          <w:lang w:val="it-CH"/>
        </w:rPr>
        <w:t>’</w:t>
      </w:r>
      <w:r w:rsidRPr="00A51F94">
        <w:rPr>
          <w:lang w:val="it-CH"/>
        </w:rPr>
        <w:t xml:space="preserve">assegnazione dei posti di tirocinio: </w:t>
      </w:r>
      <w:hyperlink r:id="rId9" w:history="1">
        <w:r w:rsidRPr="00A51F94">
          <w:rPr>
            <w:rStyle w:val="Hyperlink"/>
            <w:lang w:val="it-CH"/>
          </w:rPr>
          <w:t>Impegno dei partner</w:t>
        </w:r>
      </w:hyperlink>
    </w:p>
    <w:p w14:paraId="6AD1C827" w14:textId="77777777" w:rsidR="00027A02" w:rsidRPr="00A51F94" w:rsidRDefault="00027A02" w:rsidP="004C593D">
      <w:pPr>
        <w:pStyle w:val="Listenabsatz"/>
        <w:ind w:left="0"/>
        <w:rPr>
          <w:b/>
          <w:bCs/>
          <w:sz w:val="24"/>
          <w:szCs w:val="24"/>
          <w:lang w:val="it-CH"/>
        </w:rPr>
      </w:pPr>
    </w:p>
    <w:p w14:paraId="37F63453" w14:textId="77777777" w:rsidR="004C593D" w:rsidRPr="00A51F94" w:rsidRDefault="004C593D" w:rsidP="004C593D">
      <w:pPr>
        <w:pStyle w:val="Listenabsatz"/>
        <w:numPr>
          <w:ilvl w:val="0"/>
          <w:numId w:val="2"/>
        </w:numPr>
        <w:spacing w:after="0"/>
        <w:ind w:left="426"/>
        <w:rPr>
          <w:b/>
          <w:bCs/>
          <w:szCs w:val="20"/>
          <w:lang w:val="it-CH"/>
        </w:rPr>
      </w:pPr>
      <w:r>
        <w:rPr>
          <w:b/>
          <w:lang w:val="it-CH"/>
        </w:rPr>
        <w:t>In breve</w:t>
      </w:r>
    </w:p>
    <w:p w14:paraId="7B4216FC" w14:textId="77777777" w:rsidR="004C593D" w:rsidRPr="00A51F94" w:rsidRDefault="004C593D" w:rsidP="004C593D">
      <w:pPr>
        <w:spacing w:after="0"/>
        <w:rPr>
          <w:b/>
          <w:bCs/>
          <w:szCs w:val="20"/>
        </w:rPr>
      </w:pPr>
    </w:p>
    <w:p w14:paraId="3178C2A6" w14:textId="7442A985" w:rsidR="004C593D" w:rsidRPr="004C593D" w:rsidRDefault="004C593D" w:rsidP="004C593D">
      <w:pPr>
        <w:rPr>
          <w:bCs/>
        </w:rPr>
      </w:pPr>
      <w:r w:rsidRPr="004C593D">
        <w:rPr>
          <w:bCs/>
          <w:lang w:val="it-CH"/>
        </w:rPr>
        <w:t xml:space="preserve">I posti di tirocinio disponibili vengono pubblicati non prima del mese di agosto dell’anno che precede l’inizio del tirocinio, i contratti sono conclusi non prima dell’anno precedente all’inizio del tirocinio e approvati, da parte degli uffici cantonali della formazione professionale, non prima del 1° settembre dell’anno che precede l’inizio del tirocinio. Sono questi i principi sui quali i partner della formazione professionale (Confederazione, Cantoni e oml) si sono accordati. Tutti gli attori sono chiamati a proseguire in questa direzione per garantire che il processo di scelta della professione e di reclutamento degli apprendisti avvenga in maniera accurata e con le giuste tempistiche. </w:t>
      </w:r>
      <w:r w:rsidRPr="004C593D">
        <w:rPr>
          <w:bCs/>
        </w:rPr>
        <w:t>Questo aumenta ulteriormente la natura vincolante dell’impegno.</w:t>
      </w:r>
    </w:p>
    <w:p w14:paraId="3C6E5851" w14:textId="77777777" w:rsidR="004C593D" w:rsidRPr="001F20AD" w:rsidRDefault="004C593D" w:rsidP="004C593D">
      <w:pPr>
        <w:rPr>
          <w:b/>
          <w:bCs/>
          <w:szCs w:val="20"/>
        </w:rPr>
      </w:pPr>
    </w:p>
    <w:p w14:paraId="00D032F3" w14:textId="703EDEC9" w:rsidR="004C593D" w:rsidRPr="004C593D" w:rsidRDefault="004C593D" w:rsidP="004C593D">
      <w:pPr>
        <w:pStyle w:val="Listenabsatz"/>
        <w:numPr>
          <w:ilvl w:val="0"/>
          <w:numId w:val="2"/>
        </w:numPr>
        <w:spacing w:after="0"/>
        <w:ind w:left="426"/>
        <w:rPr>
          <w:b/>
          <w:bCs/>
          <w:szCs w:val="20"/>
          <w:lang w:val="it-CH"/>
        </w:rPr>
      </w:pPr>
      <w:r w:rsidRPr="00A51F94">
        <w:rPr>
          <w:b/>
          <w:lang w:val="it-CH"/>
        </w:rPr>
        <w:t>Social Media</w:t>
      </w:r>
    </w:p>
    <w:p w14:paraId="36F5AA2C" w14:textId="77777777" w:rsidR="004C593D" w:rsidRPr="00A51F94" w:rsidRDefault="004C593D" w:rsidP="004C593D">
      <w:pPr>
        <w:pStyle w:val="Listenabsatz"/>
        <w:spacing w:after="0"/>
        <w:ind w:left="426"/>
        <w:rPr>
          <w:b/>
          <w:bCs/>
          <w:szCs w:val="20"/>
          <w:lang w:val="it-CH"/>
        </w:rPr>
      </w:pPr>
    </w:p>
    <w:p w14:paraId="4E3F432F" w14:textId="77777777" w:rsidR="004C593D" w:rsidRPr="004C593D" w:rsidRDefault="004C593D" w:rsidP="004C593D">
      <w:pPr>
        <w:rPr>
          <w:bCs/>
          <w:lang w:val="it-CH"/>
        </w:rPr>
      </w:pPr>
      <w:r w:rsidRPr="004C593D">
        <w:rPr>
          <w:bCs/>
          <w:lang w:val="it-CH"/>
        </w:rPr>
        <w:t>Con l’impegno per il processo di scelta della professione e l’assegnazione dei posti di tirocinio creiamo opportunità eque per il futuro professionale dei giovani</w:t>
      </w:r>
    </w:p>
    <w:p w14:paraId="6C0130AC" w14:textId="77777777" w:rsidR="004C593D" w:rsidRPr="004C593D" w:rsidRDefault="004C593D" w:rsidP="004C593D">
      <w:pPr>
        <w:spacing w:after="0"/>
        <w:rPr>
          <w:bCs/>
          <w:szCs w:val="20"/>
          <w:lang w:val="it-CH"/>
        </w:rPr>
      </w:pPr>
    </w:p>
    <w:p w14:paraId="04B5308C" w14:textId="77777777" w:rsidR="004C593D" w:rsidRPr="004C593D" w:rsidRDefault="004C593D" w:rsidP="004C593D">
      <w:pPr>
        <w:rPr>
          <w:bCs/>
          <w:szCs w:val="20"/>
          <w:lang w:val="it-CH"/>
        </w:rPr>
      </w:pPr>
      <w:r w:rsidRPr="004C593D">
        <w:rPr>
          <w:bCs/>
          <w:lang w:val="it-CH"/>
        </w:rPr>
        <w:t>È importante prendersi il tempo per scoprire tutte le possibilità e fare una scelta professionale consapevole. L’impegno nazionale dà a giovani e aziende questa opportunità.</w:t>
      </w:r>
    </w:p>
    <w:p w14:paraId="36141A4A" w14:textId="77777777" w:rsidR="004C593D" w:rsidRPr="004C593D" w:rsidRDefault="004C593D" w:rsidP="004C593D">
      <w:pPr>
        <w:spacing w:after="0"/>
        <w:rPr>
          <w:bCs/>
          <w:szCs w:val="20"/>
          <w:lang w:val="it-CH"/>
        </w:rPr>
      </w:pPr>
    </w:p>
    <w:p w14:paraId="3C4161E6" w14:textId="098E3C38" w:rsidR="004C593D" w:rsidRDefault="004C593D" w:rsidP="004C593D">
      <w:pPr>
        <w:rPr>
          <w:bCs/>
          <w:lang w:val="it-CH"/>
        </w:rPr>
      </w:pPr>
      <w:r w:rsidRPr="004C593D">
        <w:rPr>
          <w:bCs/>
          <w:lang w:val="it-CH"/>
        </w:rPr>
        <w:t>L’impegno nazionale porta coerenza ed equità nel processo di scelta della professione. I giovani hanno il tempo di trovare un tirocinio adeguato e le aziende di assumere gli apprendisti di cui hanno bisogno.</w:t>
      </w:r>
    </w:p>
    <w:p w14:paraId="30A8E8D7" w14:textId="765138E6" w:rsidR="004C593D" w:rsidRDefault="004C593D" w:rsidP="004C593D">
      <w:pPr>
        <w:rPr>
          <w:bCs/>
          <w:szCs w:val="20"/>
          <w:lang w:val="it-CH"/>
        </w:rPr>
      </w:pPr>
    </w:p>
    <w:p w14:paraId="2500C156" w14:textId="70EE2A31" w:rsidR="00D731F0" w:rsidRDefault="00D731F0" w:rsidP="004C593D">
      <w:pPr>
        <w:rPr>
          <w:bCs/>
          <w:szCs w:val="20"/>
          <w:lang w:val="it-CH"/>
        </w:rPr>
      </w:pPr>
      <w:r w:rsidRPr="00D731F0">
        <w:rPr>
          <w:lang w:val="it-CH"/>
        </w:rPr>
        <w:t>Il fatto di potersi candidare troppo presto può invece impedire che ci si dedichi intensamente all’orientamento professionale.</w:t>
      </w:r>
      <w:r>
        <w:rPr>
          <w:lang w:val="it-CH"/>
        </w:rPr>
        <w:t xml:space="preserve"> </w:t>
      </w:r>
      <w:r w:rsidRPr="00D731F0">
        <w:rPr>
          <w:lang w:val="it-CH"/>
        </w:rPr>
        <w:t>Concludere troppo presto i contratti di apprendistato può anche portare i giovani a impegnarsi meno nella scuola dell'obbligo. C'è il rischio che non vengano soddisfatti i requisiti della scuola professionale di base.</w:t>
      </w:r>
    </w:p>
    <w:p w14:paraId="5CA9960C" w14:textId="77777777" w:rsidR="00D731F0" w:rsidRPr="004C593D" w:rsidRDefault="00D731F0" w:rsidP="004C593D">
      <w:pPr>
        <w:rPr>
          <w:bCs/>
          <w:szCs w:val="20"/>
          <w:lang w:val="it-CH"/>
        </w:rPr>
      </w:pPr>
    </w:p>
    <w:p w14:paraId="3355864D" w14:textId="5AF9584B" w:rsidR="004C593D" w:rsidRPr="004C593D" w:rsidRDefault="004C593D" w:rsidP="004C593D">
      <w:pPr>
        <w:pStyle w:val="Listenabsatz"/>
        <w:numPr>
          <w:ilvl w:val="0"/>
          <w:numId w:val="2"/>
        </w:numPr>
        <w:spacing w:after="0"/>
        <w:ind w:left="426"/>
        <w:rPr>
          <w:b/>
          <w:bCs/>
          <w:szCs w:val="20"/>
          <w:lang w:val="it-CH"/>
        </w:rPr>
      </w:pPr>
      <w:r w:rsidRPr="00A51F94">
        <w:rPr>
          <w:b/>
          <w:lang w:val="it-CH"/>
        </w:rPr>
        <w:t>Dichiarazioni</w:t>
      </w:r>
    </w:p>
    <w:p w14:paraId="2ABD2D6F" w14:textId="77777777" w:rsidR="004C593D" w:rsidRPr="00A51F94" w:rsidRDefault="004C593D" w:rsidP="004C593D">
      <w:pPr>
        <w:pStyle w:val="Listenabsatz"/>
        <w:spacing w:after="0"/>
        <w:ind w:left="426"/>
        <w:rPr>
          <w:b/>
          <w:bCs/>
          <w:szCs w:val="20"/>
          <w:lang w:val="it-CH"/>
        </w:rPr>
      </w:pPr>
    </w:p>
    <w:p w14:paraId="730E1854" w14:textId="77777777" w:rsidR="004C593D" w:rsidRPr="004C593D" w:rsidRDefault="004C593D" w:rsidP="004C593D">
      <w:pPr>
        <w:rPr>
          <w:bCs/>
          <w:szCs w:val="20"/>
          <w:lang w:val="it-CH"/>
        </w:rPr>
      </w:pPr>
      <w:r w:rsidRPr="004C593D">
        <w:rPr>
          <w:bCs/>
          <w:lang w:val="it-CH"/>
        </w:rPr>
        <w:t xml:space="preserve">Sul </w:t>
      </w:r>
      <w:hyperlink r:id="rId10" w:history="1">
        <w:r w:rsidRPr="004C593D">
          <w:rPr>
            <w:rStyle w:val="Hyperlink"/>
            <w:bCs/>
            <w:lang w:val="it-CH"/>
          </w:rPr>
          <w:t>sito della Conferenza tripartita della formazione professionale</w:t>
        </w:r>
      </w:hyperlink>
      <w:r w:rsidRPr="004C593D">
        <w:rPr>
          <w:bCs/>
          <w:lang w:val="it-CH"/>
        </w:rPr>
        <w:t xml:space="preserve"> si possono consultare le posizioni dei partner della formazione professionale.</w:t>
      </w:r>
    </w:p>
    <w:p w14:paraId="7EC83EFB" w14:textId="77777777" w:rsidR="004C593D" w:rsidRPr="004C593D" w:rsidRDefault="004C593D" w:rsidP="004C593D">
      <w:pPr>
        <w:rPr>
          <w:b/>
          <w:bCs/>
          <w:szCs w:val="20"/>
          <w:lang w:val="it-CH"/>
        </w:rPr>
      </w:pPr>
    </w:p>
    <w:p w14:paraId="632515BF" w14:textId="77777777" w:rsidR="004C593D" w:rsidRPr="004C593D" w:rsidRDefault="004C593D" w:rsidP="004C593D">
      <w:pPr>
        <w:rPr>
          <w:lang w:val="it-CH"/>
        </w:rPr>
      </w:pPr>
    </w:p>
    <w:p w14:paraId="7585F0B5" w14:textId="77777777" w:rsidR="0069252D" w:rsidRPr="004C593D" w:rsidRDefault="0069252D" w:rsidP="003D1B87">
      <w:pPr>
        <w:rPr>
          <w:lang w:val="it-CH"/>
        </w:rPr>
      </w:pPr>
    </w:p>
    <w:sectPr w:rsidR="0069252D" w:rsidRPr="004C593D" w:rsidSect="007E7AF0">
      <w:footerReference w:type="default" r:id="rId11"/>
      <w:headerReference w:type="first" r:id="rId12"/>
      <w:pgSz w:w="11906" w:h="16838" w:code="9"/>
      <w:pgMar w:top="964" w:right="1134" w:bottom="284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9355" w14:textId="77777777" w:rsidR="007E7AF0" w:rsidRDefault="007E7AF0">
      <w:pPr>
        <w:spacing w:after="0" w:line="240" w:lineRule="auto"/>
      </w:pPr>
      <w:r>
        <w:separator/>
      </w:r>
    </w:p>
  </w:endnote>
  <w:endnote w:type="continuationSeparator" w:id="0">
    <w:p w14:paraId="70884434" w14:textId="77777777" w:rsidR="007E7AF0" w:rsidRDefault="007E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07CE" w14:textId="77777777" w:rsidR="00000000" w:rsidRDefault="004C593D" w:rsidP="00FB355C">
    <w:pPr>
      <w:pStyle w:val="Fuzeile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2F14254" w14:textId="77777777" w:rsidR="00000000" w:rsidRDefault="00000000" w:rsidP="00FB355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8F44" w14:textId="77777777" w:rsidR="007E7AF0" w:rsidRDefault="007E7AF0">
      <w:pPr>
        <w:spacing w:after="0" w:line="240" w:lineRule="auto"/>
      </w:pPr>
      <w:r>
        <w:separator/>
      </w:r>
    </w:p>
  </w:footnote>
  <w:footnote w:type="continuationSeparator" w:id="0">
    <w:p w14:paraId="2E425925" w14:textId="77777777" w:rsidR="007E7AF0" w:rsidRDefault="007E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F6AD" w14:textId="77777777" w:rsidR="00000000" w:rsidRDefault="004C593D" w:rsidP="004A060E">
    <w:pPr>
      <w:pStyle w:val="Kopfzeile"/>
      <w:rPr>
        <w:lang w:val="it-CH"/>
      </w:rPr>
    </w:pPr>
    <w:r>
      <w:rPr>
        <w:noProof/>
        <w:lang w:eastAsia="de-CH"/>
      </w:rPr>
      <w:drawing>
        <wp:inline distT="0" distB="0" distL="0" distR="0" wp14:anchorId="59CFF3D9" wp14:editId="19CAB15D">
          <wp:extent cx="3409950" cy="637661"/>
          <wp:effectExtent l="0" t="0" r="0" b="0"/>
          <wp:docPr id="6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tbbk_ctf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0" cy="637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FC1254" w14:textId="77777777" w:rsidR="00000000" w:rsidRPr="00076254" w:rsidRDefault="00000000" w:rsidP="004A060E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017D4"/>
    <w:multiLevelType w:val="multilevel"/>
    <w:tmpl w:val="06E249B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72E0C95"/>
    <w:multiLevelType w:val="hybridMultilevel"/>
    <w:tmpl w:val="74EAC42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294258">
    <w:abstractNumId w:val="0"/>
  </w:num>
  <w:num w:numId="2" w16cid:durableId="1610119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1B"/>
    <w:rsid w:val="000001CA"/>
    <w:rsid w:val="00027A02"/>
    <w:rsid w:val="00042663"/>
    <w:rsid w:val="00053644"/>
    <w:rsid w:val="00062B56"/>
    <w:rsid w:val="00076B79"/>
    <w:rsid w:val="00077AFE"/>
    <w:rsid w:val="000948EE"/>
    <w:rsid w:val="000B5AC1"/>
    <w:rsid w:val="000F5255"/>
    <w:rsid w:val="00123505"/>
    <w:rsid w:val="00145398"/>
    <w:rsid w:val="00162183"/>
    <w:rsid w:val="00167D7E"/>
    <w:rsid w:val="00170BF7"/>
    <w:rsid w:val="001711ED"/>
    <w:rsid w:val="00191860"/>
    <w:rsid w:val="001B1D64"/>
    <w:rsid w:val="001D6516"/>
    <w:rsid w:val="001E7FB8"/>
    <w:rsid w:val="001F1444"/>
    <w:rsid w:val="00235756"/>
    <w:rsid w:val="002500F6"/>
    <w:rsid w:val="00255F69"/>
    <w:rsid w:val="00256F1B"/>
    <w:rsid w:val="00264176"/>
    <w:rsid w:val="002A40CE"/>
    <w:rsid w:val="002A5BBC"/>
    <w:rsid w:val="002B426D"/>
    <w:rsid w:val="002C2D32"/>
    <w:rsid w:val="002C41BD"/>
    <w:rsid w:val="002D2479"/>
    <w:rsid w:val="002D3E45"/>
    <w:rsid w:val="002E7080"/>
    <w:rsid w:val="002E71FF"/>
    <w:rsid w:val="002F5133"/>
    <w:rsid w:val="00382CF9"/>
    <w:rsid w:val="003A5670"/>
    <w:rsid w:val="003A72DD"/>
    <w:rsid w:val="003D1B87"/>
    <w:rsid w:val="003E48A9"/>
    <w:rsid w:val="00406581"/>
    <w:rsid w:val="0042612F"/>
    <w:rsid w:val="00434D24"/>
    <w:rsid w:val="0044625A"/>
    <w:rsid w:val="0045310D"/>
    <w:rsid w:val="004726E9"/>
    <w:rsid w:val="00474353"/>
    <w:rsid w:val="004948B7"/>
    <w:rsid w:val="004C593D"/>
    <w:rsid w:val="004E12F4"/>
    <w:rsid w:val="004E27A7"/>
    <w:rsid w:val="00501281"/>
    <w:rsid w:val="00510E99"/>
    <w:rsid w:val="0053751B"/>
    <w:rsid w:val="00541F16"/>
    <w:rsid w:val="00571783"/>
    <w:rsid w:val="0057489E"/>
    <w:rsid w:val="00596364"/>
    <w:rsid w:val="005C3C87"/>
    <w:rsid w:val="00635E1F"/>
    <w:rsid w:val="00645EA3"/>
    <w:rsid w:val="006603BC"/>
    <w:rsid w:val="00664276"/>
    <w:rsid w:val="00685145"/>
    <w:rsid w:val="0069252D"/>
    <w:rsid w:val="006B1885"/>
    <w:rsid w:val="006B221F"/>
    <w:rsid w:val="006C79B8"/>
    <w:rsid w:val="006D57E3"/>
    <w:rsid w:val="006F1801"/>
    <w:rsid w:val="00713569"/>
    <w:rsid w:val="00766D8D"/>
    <w:rsid w:val="00782315"/>
    <w:rsid w:val="007837E4"/>
    <w:rsid w:val="00797300"/>
    <w:rsid w:val="007B7989"/>
    <w:rsid w:val="007C5959"/>
    <w:rsid w:val="007E7AF0"/>
    <w:rsid w:val="007F133A"/>
    <w:rsid w:val="00805E55"/>
    <w:rsid w:val="00813675"/>
    <w:rsid w:val="008A653D"/>
    <w:rsid w:val="008B15F4"/>
    <w:rsid w:val="008B28AE"/>
    <w:rsid w:val="008C762E"/>
    <w:rsid w:val="008C776A"/>
    <w:rsid w:val="008D6EA9"/>
    <w:rsid w:val="008E0EA4"/>
    <w:rsid w:val="008F144A"/>
    <w:rsid w:val="008F5A3D"/>
    <w:rsid w:val="008F5CFB"/>
    <w:rsid w:val="008F7B31"/>
    <w:rsid w:val="0091597F"/>
    <w:rsid w:val="00943533"/>
    <w:rsid w:val="00985875"/>
    <w:rsid w:val="009A4FB8"/>
    <w:rsid w:val="009A6F74"/>
    <w:rsid w:val="009E0B8E"/>
    <w:rsid w:val="009F2E2E"/>
    <w:rsid w:val="00A07F69"/>
    <w:rsid w:val="00A65CE8"/>
    <w:rsid w:val="00A72C53"/>
    <w:rsid w:val="00A957AF"/>
    <w:rsid w:val="00AA17C3"/>
    <w:rsid w:val="00AD55D3"/>
    <w:rsid w:val="00AE521B"/>
    <w:rsid w:val="00B00EFB"/>
    <w:rsid w:val="00B13CC0"/>
    <w:rsid w:val="00B1531F"/>
    <w:rsid w:val="00B32F2F"/>
    <w:rsid w:val="00B45F93"/>
    <w:rsid w:val="00B54A70"/>
    <w:rsid w:val="00B60B5E"/>
    <w:rsid w:val="00B66876"/>
    <w:rsid w:val="00BD5A0F"/>
    <w:rsid w:val="00BF5C2E"/>
    <w:rsid w:val="00C0160E"/>
    <w:rsid w:val="00C01A0C"/>
    <w:rsid w:val="00C10F46"/>
    <w:rsid w:val="00C16A48"/>
    <w:rsid w:val="00C337AC"/>
    <w:rsid w:val="00C4021F"/>
    <w:rsid w:val="00C55FF5"/>
    <w:rsid w:val="00CA308B"/>
    <w:rsid w:val="00CB335D"/>
    <w:rsid w:val="00CB35C7"/>
    <w:rsid w:val="00CE15E6"/>
    <w:rsid w:val="00CE432D"/>
    <w:rsid w:val="00CE46B2"/>
    <w:rsid w:val="00CF2B74"/>
    <w:rsid w:val="00D22C05"/>
    <w:rsid w:val="00D62BE6"/>
    <w:rsid w:val="00D731F0"/>
    <w:rsid w:val="00D7540E"/>
    <w:rsid w:val="00D824E6"/>
    <w:rsid w:val="00DB62E1"/>
    <w:rsid w:val="00DB6D74"/>
    <w:rsid w:val="00DC29F9"/>
    <w:rsid w:val="00DC32A8"/>
    <w:rsid w:val="00DC439A"/>
    <w:rsid w:val="00DC5E91"/>
    <w:rsid w:val="00DD7454"/>
    <w:rsid w:val="00DE1FC8"/>
    <w:rsid w:val="00DE64B8"/>
    <w:rsid w:val="00E203B6"/>
    <w:rsid w:val="00E40B6D"/>
    <w:rsid w:val="00E6574D"/>
    <w:rsid w:val="00E83A5B"/>
    <w:rsid w:val="00E86B9A"/>
    <w:rsid w:val="00EA0387"/>
    <w:rsid w:val="00EC53CA"/>
    <w:rsid w:val="00EE137A"/>
    <w:rsid w:val="00F0620E"/>
    <w:rsid w:val="00F241E3"/>
    <w:rsid w:val="00F35357"/>
    <w:rsid w:val="00F4230E"/>
    <w:rsid w:val="00F438C4"/>
    <w:rsid w:val="00F6335C"/>
    <w:rsid w:val="00F71DC0"/>
    <w:rsid w:val="00F85C68"/>
    <w:rsid w:val="00FD14C1"/>
    <w:rsid w:val="00FD1C5D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F1E4C0"/>
  <w15:chartTrackingRefBased/>
  <w15:docId w15:val="{75BAC1C7-D22D-4D59-ACAF-9CB095DB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751B"/>
    <w:pPr>
      <w:spacing w:after="120" w:line="260" w:lineRule="atLeast"/>
    </w:pPr>
    <w:rPr>
      <w:rFonts w:ascii="Arial" w:eastAsia="Calibri" w:hAnsi="Arial" w:cs="Times New Roman"/>
      <w:sz w:val="20"/>
      <w:lang w:val="de-CH" w:eastAsia="de-DE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53751B"/>
    <w:pPr>
      <w:numPr>
        <w:numId w:val="1"/>
      </w:numPr>
      <w:spacing w:before="240"/>
      <w:ind w:left="431" w:hanging="431"/>
      <w:contextualSpacing w:val="0"/>
      <w:outlineLvl w:val="0"/>
    </w:pPr>
    <w:rPr>
      <w:rFonts w:cs="Arial"/>
      <w:b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751B"/>
    <w:pPr>
      <w:numPr>
        <w:ilvl w:val="1"/>
        <w:numId w:val="1"/>
      </w:numPr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751B"/>
    <w:rPr>
      <w:rFonts w:ascii="Arial" w:eastAsia="Calibri" w:hAnsi="Arial" w:cs="Arial"/>
      <w:b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751B"/>
    <w:rPr>
      <w:rFonts w:ascii="Arial" w:eastAsia="Calibri" w:hAnsi="Arial" w:cs="Arial"/>
      <w:b/>
      <w:sz w:val="20"/>
      <w:lang w:val="de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53751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51B"/>
    <w:rPr>
      <w:rFonts w:ascii="Arial" w:eastAsia="Calibri" w:hAnsi="Arial" w:cs="Times New Roman"/>
      <w:sz w:val="20"/>
      <w:lang w:val="de-CH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3751B"/>
    <w:pPr>
      <w:spacing w:after="0" w:line="240" w:lineRule="auto"/>
      <w:contextualSpacing/>
    </w:pPr>
    <w:rPr>
      <w:rFonts w:eastAsiaTheme="majorEastAsia" w:cs="Arial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3751B"/>
    <w:rPr>
      <w:rFonts w:ascii="Arial" w:eastAsiaTheme="majorEastAsia" w:hAnsi="Arial" w:cs="Arial"/>
      <w:b/>
      <w:spacing w:val="-10"/>
      <w:kern w:val="28"/>
      <w:sz w:val="28"/>
      <w:szCs w:val="56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53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51B"/>
    <w:rPr>
      <w:rFonts w:ascii="Arial" w:eastAsia="Calibri" w:hAnsi="Arial" w:cs="Times New Roman"/>
      <w:sz w:val="20"/>
      <w:lang w:val="de-CH" w:eastAsia="de-DE"/>
    </w:rPr>
  </w:style>
  <w:style w:type="paragraph" w:styleId="Listenabsatz">
    <w:name w:val="List Paragraph"/>
    <w:basedOn w:val="Standard"/>
    <w:uiPriority w:val="34"/>
    <w:qFormat/>
    <w:rsid w:val="0053751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C5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bbk-ctfp.ch/it/temi/assegnazione-dei-posti-di-tirocini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bbk-ctfp.ch/it/temi/assegnazione-dei-posti-di-tirocin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bbk-ctfp.ch/images/Impegno_processo_di_scelta_della_professione_assegnazione_dei_posti_di_tirocinio_2021111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F8C2-A6BE-4D9A-89F2-1F541FD4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Jaunin Gueraouni Aude SBFI</dc:creator>
  <cp:keywords/>
  <dc:description/>
  <cp:lastModifiedBy>Wiedmer Franziska</cp:lastModifiedBy>
  <cp:revision>2</cp:revision>
  <dcterms:created xsi:type="dcterms:W3CDTF">2024-02-23T09:26:00Z</dcterms:created>
  <dcterms:modified xsi:type="dcterms:W3CDTF">2024-02-23T09:26:00Z</dcterms:modified>
</cp:coreProperties>
</file>