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68" w:rsidRPr="000D119A" w:rsidRDefault="009D5168" w:rsidP="009D5168">
      <w:pPr>
        <w:jc w:val="both"/>
        <w:rPr>
          <w:lang w:val="fr-CH"/>
        </w:rPr>
      </w:pPr>
      <w:bookmarkStart w:id="0" w:name="_GoBack"/>
      <w:bookmarkEnd w:id="0"/>
    </w:p>
    <w:p w:rsidR="009D5168" w:rsidRPr="000D119A" w:rsidRDefault="009D5168" w:rsidP="009D5168">
      <w:pPr>
        <w:jc w:val="both"/>
        <w:rPr>
          <w:sz w:val="36"/>
          <w:szCs w:val="36"/>
          <w:lang w:val="fr-CH"/>
        </w:rPr>
      </w:pPr>
    </w:p>
    <w:p w:rsidR="009D5168" w:rsidRPr="000D119A" w:rsidRDefault="009D5168" w:rsidP="009D5168">
      <w:pPr>
        <w:jc w:val="both"/>
        <w:rPr>
          <w:b/>
          <w:sz w:val="32"/>
          <w:szCs w:val="60"/>
          <w:lang w:val="fr-CH"/>
        </w:rPr>
      </w:pPr>
    </w:p>
    <w:p w:rsidR="009D5168" w:rsidRPr="000D119A" w:rsidRDefault="009D5168" w:rsidP="009D5168">
      <w:pPr>
        <w:jc w:val="both"/>
        <w:rPr>
          <w:b/>
          <w:sz w:val="32"/>
          <w:szCs w:val="60"/>
          <w:lang w:val="fr-CH"/>
        </w:rPr>
      </w:pPr>
    </w:p>
    <w:p w:rsidR="009D5168" w:rsidRPr="000D119A" w:rsidRDefault="009D5168" w:rsidP="009D5168">
      <w:pPr>
        <w:jc w:val="both"/>
        <w:rPr>
          <w:b/>
          <w:sz w:val="32"/>
          <w:szCs w:val="60"/>
          <w:lang w:val="fr-CH"/>
        </w:rPr>
      </w:pPr>
    </w:p>
    <w:p w:rsidR="009D5168" w:rsidRPr="000D119A" w:rsidRDefault="009D5168" w:rsidP="009D5168">
      <w:pPr>
        <w:jc w:val="both"/>
        <w:rPr>
          <w:b/>
          <w:sz w:val="32"/>
          <w:szCs w:val="60"/>
          <w:lang w:val="fr-CH"/>
        </w:rPr>
      </w:pPr>
    </w:p>
    <w:p w:rsidR="009D5168" w:rsidRPr="000D119A" w:rsidRDefault="009D5168" w:rsidP="009D5168">
      <w:pPr>
        <w:jc w:val="center"/>
        <w:rPr>
          <w:b/>
          <w:sz w:val="32"/>
          <w:szCs w:val="60"/>
          <w:lang w:val="fr-CH"/>
        </w:rPr>
      </w:pPr>
      <w:r w:rsidRPr="000D119A">
        <w:rPr>
          <w:b/>
          <w:sz w:val="32"/>
          <w:szCs w:val="60"/>
          <w:lang w:val="fr-CH"/>
        </w:rPr>
        <w:t>Contrat de prestations 20</w:t>
      </w:r>
      <w:r w:rsidRPr="00C50262">
        <w:rPr>
          <w:b/>
          <w:sz w:val="32"/>
          <w:szCs w:val="60"/>
          <w:highlight w:val="yellow"/>
          <w:lang w:val="fr-CH"/>
        </w:rPr>
        <w:t>XX</w:t>
      </w:r>
      <w:r w:rsidRPr="000D119A">
        <w:rPr>
          <w:b/>
          <w:sz w:val="32"/>
          <w:szCs w:val="60"/>
          <w:lang w:val="fr-CH"/>
        </w:rPr>
        <w:t xml:space="preserve"> – 20</w:t>
      </w:r>
      <w:r w:rsidRPr="00C50262">
        <w:rPr>
          <w:b/>
          <w:sz w:val="32"/>
          <w:szCs w:val="60"/>
          <w:highlight w:val="yellow"/>
          <w:lang w:val="fr-CH"/>
        </w:rPr>
        <w:t>XX</w:t>
      </w:r>
    </w:p>
    <w:p w:rsidR="009D5168" w:rsidRPr="000D119A" w:rsidRDefault="009D5168" w:rsidP="009D5168">
      <w:pPr>
        <w:jc w:val="center"/>
        <w:rPr>
          <w:b/>
          <w:sz w:val="32"/>
          <w:szCs w:val="60"/>
          <w:lang w:val="fr-CH"/>
        </w:rPr>
      </w:pPr>
    </w:p>
    <w:p w:rsidR="009D5168" w:rsidRPr="000D119A" w:rsidRDefault="009D5168" w:rsidP="009D5168">
      <w:pPr>
        <w:jc w:val="center"/>
        <w:rPr>
          <w:b/>
          <w:sz w:val="32"/>
          <w:szCs w:val="60"/>
          <w:lang w:val="fr-CH"/>
        </w:rPr>
      </w:pPr>
      <w:r w:rsidRPr="000D119A">
        <w:rPr>
          <w:b/>
          <w:sz w:val="32"/>
          <w:szCs w:val="60"/>
          <w:lang w:val="fr-CH"/>
        </w:rPr>
        <w:t>Cours interentreprises</w:t>
      </w:r>
    </w:p>
    <w:p w:rsidR="009D5168" w:rsidRPr="000D119A" w:rsidRDefault="009D5168" w:rsidP="009D5168">
      <w:pPr>
        <w:jc w:val="center"/>
        <w:rPr>
          <w:sz w:val="32"/>
          <w:szCs w:val="36"/>
          <w:lang w:val="fr-CH"/>
        </w:rPr>
      </w:pPr>
    </w:p>
    <w:p w:rsidR="009D5168" w:rsidRPr="000D119A" w:rsidRDefault="009D5168" w:rsidP="009D5168">
      <w:pPr>
        <w:jc w:val="center"/>
        <w:rPr>
          <w:b/>
          <w:sz w:val="22"/>
          <w:szCs w:val="36"/>
          <w:lang w:val="fr-CH"/>
        </w:rPr>
      </w:pPr>
      <w:r w:rsidRPr="000D119A">
        <w:rPr>
          <w:b/>
          <w:sz w:val="22"/>
          <w:szCs w:val="36"/>
          <w:lang w:val="fr-CH"/>
        </w:rPr>
        <w:t>entre</w:t>
      </w:r>
    </w:p>
    <w:p w:rsidR="009D5168" w:rsidRPr="000D119A" w:rsidRDefault="009D5168" w:rsidP="009D5168">
      <w:pPr>
        <w:jc w:val="center"/>
        <w:rPr>
          <w:b/>
          <w:sz w:val="22"/>
          <w:szCs w:val="48"/>
          <w:lang w:val="fr-CH"/>
        </w:rPr>
      </w:pPr>
    </w:p>
    <w:p w:rsidR="009D5168" w:rsidRPr="000D119A" w:rsidRDefault="009D5168" w:rsidP="009D5168">
      <w:pPr>
        <w:jc w:val="center"/>
        <w:rPr>
          <w:b/>
          <w:sz w:val="22"/>
          <w:szCs w:val="48"/>
          <w:lang w:val="fr-CH"/>
        </w:rPr>
      </w:pPr>
      <w:r w:rsidRPr="000D119A">
        <w:rPr>
          <w:b/>
          <w:sz w:val="22"/>
          <w:szCs w:val="48"/>
          <w:lang w:val="fr-CH"/>
        </w:rPr>
        <w:t>les cantons représentés par le «</w:t>
      </w:r>
      <w:r w:rsidRPr="00606A3F">
        <w:rPr>
          <w:b/>
          <w:sz w:val="22"/>
          <w:szCs w:val="48"/>
          <w:highlight w:val="yellow"/>
          <w:lang w:val="fr-CH"/>
        </w:rPr>
        <w:t>canton</w:t>
      </w:r>
      <w:r w:rsidRPr="000D119A">
        <w:rPr>
          <w:b/>
          <w:sz w:val="22"/>
          <w:szCs w:val="48"/>
          <w:lang w:val="fr-CH"/>
        </w:rPr>
        <w:t>-</w:t>
      </w:r>
      <w:r w:rsidRPr="00606A3F">
        <w:rPr>
          <w:b/>
          <w:sz w:val="22"/>
          <w:szCs w:val="48"/>
          <w:highlight w:val="yellow"/>
          <w:lang w:val="fr-CH"/>
        </w:rPr>
        <w:t>siège de l’OrTra</w:t>
      </w:r>
      <w:r w:rsidRPr="00606A3F">
        <w:rPr>
          <w:b/>
          <w:sz w:val="22"/>
          <w:szCs w:val="48"/>
          <w:lang w:val="fr-CH"/>
        </w:rPr>
        <w:t>»</w:t>
      </w:r>
    </w:p>
    <w:p w:rsidR="009D5168" w:rsidRPr="000D119A" w:rsidRDefault="009D5168" w:rsidP="009D5168">
      <w:pPr>
        <w:jc w:val="center"/>
        <w:rPr>
          <w:b/>
          <w:sz w:val="22"/>
          <w:szCs w:val="48"/>
          <w:lang w:val="fr-CH"/>
        </w:rPr>
      </w:pPr>
    </w:p>
    <w:p w:rsidR="009D5168" w:rsidRPr="000D119A" w:rsidRDefault="009D5168" w:rsidP="009D5168">
      <w:pPr>
        <w:jc w:val="center"/>
        <w:rPr>
          <w:b/>
          <w:sz w:val="22"/>
          <w:szCs w:val="48"/>
          <w:lang w:val="fr-CH"/>
        </w:rPr>
      </w:pPr>
      <w:r w:rsidRPr="000D119A">
        <w:rPr>
          <w:b/>
          <w:sz w:val="22"/>
          <w:szCs w:val="48"/>
          <w:lang w:val="fr-CH"/>
        </w:rPr>
        <w:t>et</w:t>
      </w:r>
    </w:p>
    <w:p w:rsidR="009D5168" w:rsidRPr="000D119A" w:rsidRDefault="009D5168" w:rsidP="009D5168">
      <w:pPr>
        <w:jc w:val="center"/>
        <w:rPr>
          <w:b/>
          <w:sz w:val="22"/>
          <w:szCs w:val="48"/>
          <w:lang w:val="fr-CH"/>
        </w:rPr>
      </w:pPr>
    </w:p>
    <w:p w:rsidR="009D5168" w:rsidRPr="000D119A" w:rsidRDefault="009D5168" w:rsidP="00A3754B">
      <w:pPr>
        <w:jc w:val="center"/>
        <w:rPr>
          <w:sz w:val="22"/>
          <w:szCs w:val="36"/>
          <w:lang w:val="fr-CH"/>
        </w:rPr>
      </w:pPr>
      <w:r w:rsidRPr="00091B4D">
        <w:rPr>
          <w:b/>
          <w:sz w:val="22"/>
          <w:szCs w:val="48"/>
          <w:lang w:val="fr-CH"/>
        </w:rPr>
        <w:t xml:space="preserve">le </w:t>
      </w:r>
      <w:r w:rsidR="00BC1B9B">
        <w:rPr>
          <w:b/>
          <w:sz w:val="22"/>
          <w:szCs w:val="48"/>
          <w:lang w:val="fr-CH"/>
        </w:rPr>
        <w:t>«</w:t>
      </w:r>
      <w:r w:rsidRPr="00091B4D">
        <w:rPr>
          <w:b/>
          <w:sz w:val="22"/>
          <w:szCs w:val="48"/>
          <w:lang w:val="fr-CH"/>
        </w:rPr>
        <w:t>prestataire des CIE</w:t>
      </w:r>
      <w:r w:rsidR="00BC1B9B">
        <w:rPr>
          <w:b/>
          <w:sz w:val="22"/>
          <w:szCs w:val="48"/>
          <w:lang w:val="fr-CH"/>
        </w:rPr>
        <w:t>»</w:t>
      </w:r>
    </w:p>
    <w:p w:rsidR="009D5168" w:rsidRPr="000D119A" w:rsidRDefault="009D5168" w:rsidP="00A3754B">
      <w:pPr>
        <w:jc w:val="center"/>
        <w:rPr>
          <w:sz w:val="22"/>
          <w:szCs w:val="36"/>
          <w:lang w:val="fr-CH"/>
        </w:rPr>
      </w:pPr>
    </w:p>
    <w:p w:rsidR="009D5168" w:rsidRPr="000D119A" w:rsidRDefault="009D5168" w:rsidP="00A3754B">
      <w:pPr>
        <w:jc w:val="center"/>
        <w:rPr>
          <w:sz w:val="22"/>
          <w:szCs w:val="36"/>
          <w:lang w:val="fr-CH"/>
        </w:rPr>
      </w:pPr>
    </w:p>
    <w:p w:rsidR="009D5168" w:rsidRPr="00673BE6" w:rsidRDefault="009D5168" w:rsidP="00A3754B">
      <w:pPr>
        <w:jc w:val="center"/>
        <w:rPr>
          <w:sz w:val="22"/>
          <w:szCs w:val="36"/>
          <w:lang w:val="fr-FR"/>
        </w:rPr>
      </w:pPr>
    </w:p>
    <w:p w:rsidR="009D5168" w:rsidRPr="00673BE6" w:rsidRDefault="009D5168" w:rsidP="00A3754B">
      <w:pPr>
        <w:jc w:val="center"/>
        <w:rPr>
          <w:sz w:val="22"/>
          <w:szCs w:val="36"/>
          <w:lang w:val="fr-FR"/>
        </w:rPr>
      </w:pPr>
    </w:p>
    <w:p w:rsidR="009D5168" w:rsidRPr="00673BE6" w:rsidRDefault="009D5168" w:rsidP="00A3754B">
      <w:pPr>
        <w:spacing w:after="60"/>
        <w:jc w:val="center"/>
        <w:rPr>
          <w:rFonts w:eastAsia="Times New Roman"/>
          <w:b/>
          <w:bCs/>
          <w:sz w:val="22"/>
          <w:szCs w:val="22"/>
          <w:highlight w:val="yellow"/>
          <w:lang w:val="fr-FR"/>
        </w:rPr>
      </w:pPr>
      <w:r w:rsidRPr="00673BE6">
        <w:rPr>
          <w:rFonts w:eastAsia="Times New Roman"/>
          <w:b/>
          <w:bCs/>
          <w:sz w:val="22"/>
          <w:szCs w:val="22"/>
          <w:highlight w:val="yellow"/>
          <w:lang w:val="fr-FR"/>
        </w:rPr>
        <w:t>Il convient de remplir les passages marqués en jaune.</w:t>
      </w:r>
    </w:p>
    <w:p w:rsidR="009D5168" w:rsidRPr="00673BE6" w:rsidRDefault="009D5168" w:rsidP="009D5168">
      <w:pPr>
        <w:jc w:val="both"/>
        <w:rPr>
          <w:sz w:val="22"/>
          <w:szCs w:val="36"/>
          <w:lang w:val="fr-FR"/>
        </w:rPr>
      </w:pPr>
    </w:p>
    <w:p w:rsidR="009D5168" w:rsidRPr="004C02DE" w:rsidRDefault="009D5168" w:rsidP="009D5168">
      <w:pPr>
        <w:jc w:val="both"/>
        <w:rPr>
          <w:b/>
          <w:sz w:val="22"/>
          <w:szCs w:val="36"/>
          <w:lang w:val="fr-CH"/>
        </w:rPr>
      </w:pPr>
    </w:p>
    <w:p w:rsidR="009D5168" w:rsidRPr="000D119A" w:rsidRDefault="009D5168" w:rsidP="009D5168">
      <w:pPr>
        <w:spacing w:after="60"/>
        <w:jc w:val="both"/>
        <w:rPr>
          <w:rFonts w:eastAsia="Times New Roman"/>
          <w:b/>
          <w:bCs/>
          <w:sz w:val="22"/>
          <w:szCs w:val="22"/>
          <w:lang w:val="fr-CH"/>
        </w:rPr>
      </w:pPr>
      <w:bookmarkStart w:id="1" w:name="_Toc228068126"/>
      <w:bookmarkStart w:id="2" w:name="_Toc234889676"/>
      <w:r w:rsidRPr="000D119A">
        <w:rPr>
          <w:sz w:val="22"/>
          <w:szCs w:val="36"/>
          <w:lang w:val="fr-CH"/>
        </w:rPr>
        <w:br w:type="page"/>
      </w:r>
      <w:r w:rsidRPr="000D119A">
        <w:rPr>
          <w:rFonts w:eastAsia="Times New Roman"/>
          <w:b/>
          <w:bCs/>
          <w:sz w:val="22"/>
          <w:szCs w:val="22"/>
          <w:lang w:val="fr-CH"/>
        </w:rPr>
        <w:lastRenderedPageBreak/>
        <w:t>Parties contractantes</w:t>
      </w:r>
      <w:bookmarkEnd w:id="1"/>
      <w:bookmarkEnd w:id="2"/>
      <w:r w:rsidRPr="000D119A">
        <w:rPr>
          <w:rFonts w:eastAsia="Times New Roman"/>
          <w:b/>
          <w:bCs/>
          <w:sz w:val="22"/>
          <w:szCs w:val="22"/>
          <w:lang w:val="fr-CH"/>
        </w:rPr>
        <w:t xml:space="preserve"> </w:t>
      </w:r>
    </w:p>
    <w:p w:rsidR="009D5168" w:rsidRPr="000D119A" w:rsidRDefault="009D5168" w:rsidP="009D5168">
      <w:pPr>
        <w:tabs>
          <w:tab w:val="num" w:pos="426"/>
        </w:tabs>
        <w:ind w:right="281"/>
        <w:jc w:val="both"/>
        <w:rPr>
          <w:rFonts w:eastAsia="Times New Roman"/>
          <w:b/>
          <w:bCs/>
          <w:sz w:val="22"/>
          <w:szCs w:val="22"/>
          <w:lang w:val="fr-CH"/>
        </w:rPr>
      </w:pPr>
    </w:p>
    <w:p w:rsidR="009D5168" w:rsidRPr="000D119A" w:rsidRDefault="009D5168" w:rsidP="009D5168">
      <w:pPr>
        <w:tabs>
          <w:tab w:val="left" w:pos="2268"/>
        </w:tabs>
        <w:spacing w:line="280" w:lineRule="exact"/>
        <w:ind w:right="284"/>
        <w:jc w:val="both"/>
        <w:rPr>
          <w:sz w:val="19"/>
          <w:lang w:val="fr-CH"/>
        </w:rPr>
      </w:pPr>
      <w:r w:rsidRPr="000D119A">
        <w:rPr>
          <w:sz w:val="19"/>
          <w:lang w:val="fr-CH"/>
        </w:rPr>
        <w:t xml:space="preserve">Bénéficiaire de la prestation: </w:t>
      </w:r>
      <w:r w:rsidRPr="000D119A">
        <w:rPr>
          <w:sz w:val="19"/>
          <w:lang w:val="fr-CH"/>
        </w:rPr>
        <w:tab/>
        <w:t xml:space="preserve">adresse de l’office cantonal (canton-siège) </w:t>
      </w:r>
    </w:p>
    <w:p w:rsidR="009D5168" w:rsidRPr="000D119A" w:rsidRDefault="009D5168" w:rsidP="009D5168">
      <w:pPr>
        <w:tabs>
          <w:tab w:val="left" w:pos="2268"/>
        </w:tabs>
        <w:spacing w:line="280" w:lineRule="exact"/>
        <w:ind w:right="284"/>
        <w:jc w:val="both"/>
        <w:rPr>
          <w:sz w:val="19"/>
          <w:lang w:val="fr-CH"/>
        </w:rPr>
      </w:pPr>
      <w:r w:rsidRPr="000D119A">
        <w:rPr>
          <w:sz w:val="19"/>
          <w:lang w:val="fr-CH"/>
        </w:rPr>
        <w:tab/>
      </w:r>
      <w:r w:rsidRPr="000D119A">
        <w:rPr>
          <w:sz w:val="19"/>
          <w:lang w:val="fr-CH"/>
        </w:rPr>
        <w:tab/>
        <w:t xml:space="preserve">contact: </w:t>
      </w:r>
    </w:p>
    <w:p w:rsidR="009D5168" w:rsidRPr="000D119A" w:rsidRDefault="009D5168" w:rsidP="009D5168">
      <w:pPr>
        <w:tabs>
          <w:tab w:val="left" w:pos="2268"/>
        </w:tabs>
        <w:spacing w:line="280" w:lineRule="exact"/>
        <w:ind w:right="284"/>
        <w:jc w:val="both"/>
        <w:rPr>
          <w:sz w:val="19"/>
          <w:lang w:val="fr-CH"/>
        </w:rPr>
      </w:pPr>
    </w:p>
    <w:p w:rsidR="009D5168" w:rsidRPr="000D119A" w:rsidRDefault="009D5168" w:rsidP="009D5168">
      <w:pPr>
        <w:tabs>
          <w:tab w:val="left" w:pos="2268"/>
        </w:tabs>
        <w:spacing w:line="280" w:lineRule="exact"/>
        <w:ind w:right="284"/>
        <w:jc w:val="both"/>
        <w:rPr>
          <w:sz w:val="19"/>
          <w:lang w:val="fr-CH"/>
        </w:rPr>
      </w:pPr>
    </w:p>
    <w:p w:rsidR="009D5168" w:rsidRPr="000D119A" w:rsidRDefault="009D5168" w:rsidP="009D5168">
      <w:pPr>
        <w:tabs>
          <w:tab w:val="left" w:pos="2268"/>
        </w:tabs>
        <w:spacing w:line="280" w:lineRule="exact"/>
        <w:ind w:right="284"/>
        <w:jc w:val="both"/>
        <w:rPr>
          <w:sz w:val="19"/>
          <w:lang w:val="fr-CH"/>
        </w:rPr>
      </w:pPr>
      <w:r w:rsidRPr="000D119A">
        <w:rPr>
          <w:sz w:val="19"/>
          <w:lang w:val="fr-CH"/>
        </w:rPr>
        <w:t>Prestataire des cours:</w:t>
      </w:r>
      <w:r w:rsidRPr="000D119A">
        <w:rPr>
          <w:sz w:val="19"/>
          <w:lang w:val="fr-CH"/>
        </w:rPr>
        <w:tab/>
      </w:r>
      <w:r w:rsidRPr="000D119A">
        <w:rPr>
          <w:sz w:val="19"/>
          <w:lang w:val="fr-CH"/>
        </w:rPr>
        <w:tab/>
        <w:t>adresse de l’organe responsable des cours entreprises</w:t>
      </w:r>
    </w:p>
    <w:p w:rsidR="009D5168" w:rsidRPr="000D119A" w:rsidRDefault="009D5168" w:rsidP="009D5168">
      <w:pPr>
        <w:tabs>
          <w:tab w:val="left" w:pos="2268"/>
        </w:tabs>
        <w:spacing w:line="280" w:lineRule="exact"/>
        <w:ind w:right="284"/>
        <w:jc w:val="both"/>
        <w:rPr>
          <w:sz w:val="19"/>
          <w:lang w:val="fr-CH"/>
        </w:rPr>
      </w:pPr>
      <w:r w:rsidRPr="000D119A">
        <w:rPr>
          <w:sz w:val="19"/>
          <w:lang w:val="fr-CH"/>
        </w:rPr>
        <w:tab/>
      </w:r>
      <w:r w:rsidRPr="000D119A">
        <w:rPr>
          <w:sz w:val="19"/>
          <w:lang w:val="fr-CH"/>
        </w:rPr>
        <w:tab/>
        <w:t xml:space="preserve">contact: </w:t>
      </w:r>
    </w:p>
    <w:p w:rsidR="009D5168" w:rsidRPr="000D119A" w:rsidRDefault="009D5168" w:rsidP="009D5168">
      <w:pPr>
        <w:tabs>
          <w:tab w:val="left" w:pos="2268"/>
        </w:tabs>
        <w:ind w:right="281"/>
        <w:jc w:val="both"/>
        <w:rPr>
          <w:lang w:val="fr-CH"/>
        </w:rPr>
      </w:pPr>
    </w:p>
    <w:p w:rsidR="009D5168" w:rsidRPr="000D119A" w:rsidRDefault="009D5168" w:rsidP="009D5168">
      <w:pPr>
        <w:tabs>
          <w:tab w:val="left" w:pos="2268"/>
        </w:tabs>
        <w:ind w:right="281"/>
        <w:jc w:val="both"/>
        <w:rPr>
          <w:lang w:val="fr-CH"/>
        </w:rPr>
      </w:pPr>
    </w:p>
    <w:p w:rsidR="009D5168" w:rsidRPr="000D119A" w:rsidRDefault="009D5168" w:rsidP="009D5168">
      <w:pPr>
        <w:numPr>
          <w:ilvl w:val="0"/>
          <w:numId w:val="17"/>
        </w:numPr>
        <w:tabs>
          <w:tab w:val="clear" w:pos="360"/>
          <w:tab w:val="num" w:pos="426"/>
        </w:tabs>
        <w:spacing w:after="60"/>
        <w:ind w:left="425" w:hanging="425"/>
        <w:jc w:val="both"/>
        <w:rPr>
          <w:rFonts w:eastAsia="Times New Roman"/>
          <w:b/>
          <w:bCs/>
          <w:sz w:val="22"/>
          <w:szCs w:val="22"/>
          <w:lang w:val="fr-CH"/>
        </w:rPr>
      </w:pPr>
      <w:r>
        <w:rPr>
          <w:rFonts w:eastAsia="Times New Roman"/>
          <w:b/>
          <w:bCs/>
          <w:sz w:val="22"/>
          <w:szCs w:val="22"/>
          <w:lang w:val="fr-CH"/>
        </w:rPr>
        <w:t>But</w:t>
      </w:r>
    </w:p>
    <w:p w:rsidR="009D5168" w:rsidRPr="000D119A" w:rsidRDefault="009D5168" w:rsidP="009D5168">
      <w:pPr>
        <w:spacing w:after="120" w:line="280" w:lineRule="exact"/>
        <w:ind w:right="284"/>
        <w:jc w:val="both"/>
        <w:rPr>
          <w:sz w:val="19"/>
          <w:lang w:val="fr-CH"/>
        </w:rPr>
      </w:pPr>
      <w:r w:rsidRPr="00410B72">
        <w:rPr>
          <w:rFonts w:cs="Arial"/>
          <w:sz w:val="19"/>
          <w:szCs w:val="22"/>
          <w:lang w:val="fr-CH"/>
        </w:rPr>
        <w:t>Les cours interentreprises visent à transmettre</w:t>
      </w:r>
      <w:r>
        <w:rPr>
          <w:rFonts w:cs="Arial"/>
          <w:sz w:val="19"/>
          <w:szCs w:val="22"/>
          <w:lang w:val="fr-CH"/>
        </w:rPr>
        <w:t xml:space="preserve"> </w:t>
      </w:r>
      <w:r w:rsidRPr="00410B72">
        <w:rPr>
          <w:rFonts w:cs="Arial"/>
          <w:sz w:val="19"/>
          <w:szCs w:val="22"/>
          <w:lang w:val="fr-CH"/>
        </w:rPr>
        <w:t>et à faire acquérir aux apprentis un savoir-faire de base.</w:t>
      </w:r>
      <w:r>
        <w:rPr>
          <w:rFonts w:cs="Arial"/>
          <w:sz w:val="19"/>
          <w:szCs w:val="22"/>
          <w:lang w:val="fr-CH"/>
        </w:rPr>
        <w:t xml:space="preserve"> </w:t>
      </w:r>
      <w:r w:rsidRPr="00410B72">
        <w:rPr>
          <w:rFonts w:cs="Arial"/>
          <w:sz w:val="19"/>
          <w:szCs w:val="22"/>
          <w:lang w:val="fr-CH"/>
        </w:rPr>
        <w:t>Ils complètent la pratique professionnelle</w:t>
      </w:r>
      <w:r>
        <w:rPr>
          <w:rFonts w:cs="Arial"/>
          <w:sz w:val="19"/>
          <w:szCs w:val="22"/>
          <w:lang w:val="fr-CH"/>
        </w:rPr>
        <w:t xml:space="preserve"> </w:t>
      </w:r>
      <w:r w:rsidRPr="00410B72">
        <w:rPr>
          <w:rFonts w:cs="Arial"/>
          <w:sz w:val="19"/>
          <w:szCs w:val="22"/>
          <w:lang w:val="fr-CH"/>
        </w:rPr>
        <w:t>et la formation scolaire lorsque la future</w:t>
      </w:r>
      <w:r>
        <w:rPr>
          <w:rFonts w:cs="Arial"/>
          <w:sz w:val="19"/>
          <w:szCs w:val="22"/>
          <w:lang w:val="fr-CH"/>
        </w:rPr>
        <w:t xml:space="preserve"> </w:t>
      </w:r>
      <w:r w:rsidRPr="00410B72">
        <w:rPr>
          <w:rFonts w:cs="Arial"/>
          <w:sz w:val="19"/>
          <w:szCs w:val="22"/>
          <w:lang w:val="fr-FR"/>
        </w:rPr>
        <w:t>activité professionnelle l’exige</w:t>
      </w:r>
      <w:r w:rsidRPr="000D119A">
        <w:rPr>
          <w:rFonts w:cs="Arial"/>
          <w:sz w:val="19"/>
          <w:szCs w:val="22"/>
          <w:lang w:val="fr-CH"/>
        </w:rPr>
        <w:t>.</w:t>
      </w:r>
      <w:r w:rsidRPr="000D119A">
        <w:rPr>
          <w:rStyle w:val="Funotenzeichen"/>
          <w:rFonts w:cs="Arial"/>
          <w:sz w:val="19"/>
          <w:szCs w:val="22"/>
          <w:lang w:val="fr-CH"/>
        </w:rPr>
        <w:footnoteReference w:id="1"/>
      </w:r>
      <w:r w:rsidRPr="000D119A">
        <w:rPr>
          <w:rFonts w:cs="Arial"/>
          <w:sz w:val="19"/>
          <w:szCs w:val="22"/>
          <w:lang w:val="fr-CH"/>
        </w:rPr>
        <w:t xml:space="preserve"> </w:t>
      </w:r>
    </w:p>
    <w:p w:rsidR="009D5168" w:rsidRPr="000D119A" w:rsidRDefault="009D5168" w:rsidP="009D5168">
      <w:pPr>
        <w:spacing w:line="280" w:lineRule="exact"/>
        <w:ind w:right="284"/>
        <w:jc w:val="both"/>
        <w:rPr>
          <w:rFonts w:cs="Arial"/>
          <w:sz w:val="19"/>
          <w:szCs w:val="22"/>
          <w:lang w:val="fr-CH"/>
        </w:rPr>
      </w:pPr>
      <w:r w:rsidRPr="000D119A">
        <w:rPr>
          <w:szCs w:val="22"/>
          <w:lang w:val="fr-CH"/>
        </w:rPr>
        <w:t xml:space="preserve">Ce contrat de prestations règle l’organisation, la réalisation, la surveillance et le financement des cours interentreprises </w:t>
      </w:r>
      <w:r w:rsidRPr="00D54BF7">
        <w:rPr>
          <w:szCs w:val="22"/>
          <w:lang w:val="fr-CH"/>
        </w:rPr>
        <w:t xml:space="preserve">délégués </w:t>
      </w:r>
      <w:r w:rsidRPr="000D119A">
        <w:rPr>
          <w:szCs w:val="22"/>
          <w:lang w:val="fr-CH"/>
        </w:rPr>
        <w:t>au prestataire ainsi que l’assurance et le développement de la qualité dans les cours</w:t>
      </w:r>
      <w:r w:rsidRPr="000D119A">
        <w:rPr>
          <w:rFonts w:cs="Arial"/>
          <w:sz w:val="19"/>
          <w:szCs w:val="22"/>
          <w:lang w:val="fr-CH"/>
        </w:rPr>
        <w:t>.</w:t>
      </w:r>
    </w:p>
    <w:p w:rsidR="009D5168" w:rsidRPr="000D119A" w:rsidRDefault="009D5168" w:rsidP="009D5168">
      <w:pPr>
        <w:ind w:right="281"/>
        <w:jc w:val="both"/>
        <w:rPr>
          <w:rFonts w:cs="Arial"/>
          <w:szCs w:val="22"/>
          <w:lang w:val="fr-CH"/>
        </w:rPr>
      </w:pPr>
    </w:p>
    <w:p w:rsidR="009D5168" w:rsidRPr="000D119A" w:rsidRDefault="009D5168" w:rsidP="009D5168">
      <w:pPr>
        <w:tabs>
          <w:tab w:val="left" w:pos="3119"/>
        </w:tabs>
        <w:ind w:right="281"/>
        <w:jc w:val="both"/>
        <w:rPr>
          <w:i/>
          <w:szCs w:val="22"/>
          <w:highlight w:val="yellow"/>
          <w:lang w:val="fr-CH"/>
        </w:rPr>
      </w:pPr>
    </w:p>
    <w:p w:rsidR="009D5168" w:rsidRPr="000D119A" w:rsidRDefault="009D5168" w:rsidP="009D5168">
      <w:pPr>
        <w:numPr>
          <w:ilvl w:val="0"/>
          <w:numId w:val="17"/>
        </w:numPr>
        <w:tabs>
          <w:tab w:val="clear" w:pos="360"/>
          <w:tab w:val="num" w:pos="426"/>
        </w:tabs>
        <w:spacing w:after="60"/>
        <w:ind w:left="425" w:hanging="425"/>
        <w:jc w:val="both"/>
        <w:rPr>
          <w:rFonts w:eastAsia="Times New Roman"/>
          <w:b/>
          <w:bCs/>
          <w:sz w:val="22"/>
          <w:szCs w:val="22"/>
          <w:lang w:val="fr-CH"/>
        </w:rPr>
      </w:pPr>
      <w:bookmarkStart w:id="3" w:name="_Toc228068127"/>
      <w:bookmarkStart w:id="4" w:name="_Toc234889677"/>
      <w:r w:rsidRPr="000D119A">
        <w:rPr>
          <w:rFonts w:eastAsia="Times New Roman"/>
          <w:b/>
          <w:bCs/>
          <w:sz w:val="22"/>
          <w:szCs w:val="22"/>
          <w:lang w:val="fr-CH"/>
        </w:rPr>
        <w:t>Conditions générales</w:t>
      </w:r>
      <w:bookmarkEnd w:id="3"/>
      <w:bookmarkEnd w:id="4"/>
    </w:p>
    <w:p w:rsidR="009D5168" w:rsidRPr="000D119A" w:rsidRDefault="009D5168" w:rsidP="009D5168">
      <w:pPr>
        <w:numPr>
          <w:ilvl w:val="1"/>
          <w:numId w:val="17"/>
        </w:numPr>
        <w:tabs>
          <w:tab w:val="clear" w:pos="716"/>
          <w:tab w:val="left" w:pos="993"/>
        </w:tabs>
        <w:spacing w:after="60"/>
        <w:ind w:left="425" w:firstLine="1"/>
        <w:jc w:val="both"/>
        <w:rPr>
          <w:rFonts w:eastAsia="Times New Roman"/>
          <w:b/>
          <w:bCs/>
          <w:szCs w:val="22"/>
          <w:lang w:val="fr-CH"/>
        </w:rPr>
      </w:pPr>
      <w:bookmarkStart w:id="5" w:name="_Toc228068128"/>
      <w:bookmarkStart w:id="6" w:name="_Toc234889678"/>
      <w:r w:rsidRPr="000D119A">
        <w:rPr>
          <w:rFonts w:eastAsia="Times New Roman"/>
          <w:b/>
          <w:bCs/>
          <w:szCs w:val="22"/>
          <w:lang w:val="fr-CH"/>
        </w:rPr>
        <w:t>Durée du contrat</w:t>
      </w:r>
      <w:bookmarkEnd w:id="5"/>
      <w:bookmarkEnd w:id="6"/>
    </w:p>
    <w:p w:rsidR="009D5168" w:rsidRPr="000D119A" w:rsidRDefault="009D5168" w:rsidP="009D5168">
      <w:pPr>
        <w:spacing w:line="280" w:lineRule="exact"/>
        <w:ind w:left="425" w:right="284"/>
        <w:jc w:val="both"/>
        <w:rPr>
          <w:rFonts w:cs="F2"/>
          <w:sz w:val="19"/>
          <w:szCs w:val="22"/>
          <w:lang w:val="fr-CH" w:eastAsia="de-CH"/>
        </w:rPr>
      </w:pPr>
      <w:r w:rsidRPr="000D119A">
        <w:rPr>
          <w:szCs w:val="22"/>
          <w:lang w:val="fr-CH"/>
        </w:rPr>
        <w:t>Le présent contrat de prestations entre en vigueur le 1</w:t>
      </w:r>
      <w:r w:rsidRPr="000D119A">
        <w:rPr>
          <w:szCs w:val="22"/>
          <w:vertAlign w:val="superscript"/>
          <w:lang w:val="fr-CH"/>
        </w:rPr>
        <w:t>er</w:t>
      </w:r>
      <w:r w:rsidRPr="000D119A">
        <w:rPr>
          <w:szCs w:val="22"/>
          <w:lang w:val="fr-CH"/>
        </w:rPr>
        <w:t xml:space="preserve"> août</w:t>
      </w:r>
      <w:r w:rsidRPr="000D119A">
        <w:rPr>
          <w:rFonts w:cs="F2"/>
          <w:sz w:val="19"/>
          <w:szCs w:val="22"/>
          <w:lang w:val="fr-CH" w:eastAsia="de-CH"/>
        </w:rPr>
        <w:t xml:space="preserve"> 20</w:t>
      </w:r>
      <w:r w:rsidRPr="000D119A">
        <w:rPr>
          <w:rFonts w:cs="F2"/>
          <w:sz w:val="19"/>
          <w:szCs w:val="22"/>
          <w:highlight w:val="yellow"/>
          <w:lang w:val="fr-CH" w:eastAsia="de-CH"/>
        </w:rPr>
        <w:t>XX</w:t>
      </w:r>
      <w:r w:rsidRPr="000D119A">
        <w:rPr>
          <w:rFonts w:cs="F2"/>
          <w:sz w:val="19"/>
          <w:szCs w:val="22"/>
          <w:lang w:val="fr-CH" w:eastAsia="de-CH"/>
        </w:rPr>
        <w:t xml:space="preserve"> et arrive à échéance le 31 juillet 20</w:t>
      </w:r>
      <w:r w:rsidRPr="000D119A">
        <w:rPr>
          <w:rFonts w:cs="F2"/>
          <w:sz w:val="19"/>
          <w:szCs w:val="22"/>
          <w:highlight w:val="yellow"/>
          <w:lang w:val="fr-CH" w:eastAsia="de-CH"/>
        </w:rPr>
        <w:t>XX</w:t>
      </w:r>
      <w:r w:rsidRPr="000D119A">
        <w:rPr>
          <w:rFonts w:cs="F2"/>
          <w:sz w:val="19"/>
          <w:szCs w:val="22"/>
          <w:lang w:val="fr-CH" w:eastAsia="de-CH"/>
        </w:rPr>
        <w:t xml:space="preserve">. </w:t>
      </w:r>
    </w:p>
    <w:p w:rsidR="009D5168" w:rsidRPr="000D119A" w:rsidRDefault="009D5168" w:rsidP="009D5168">
      <w:pPr>
        <w:tabs>
          <w:tab w:val="left" w:pos="3119"/>
        </w:tabs>
        <w:spacing w:after="60" w:line="280" w:lineRule="exact"/>
        <w:ind w:left="425"/>
        <w:rPr>
          <w:szCs w:val="22"/>
          <w:lang w:val="fr-CH"/>
        </w:rPr>
      </w:pPr>
      <w:bookmarkStart w:id="7" w:name="_Toc228068130"/>
      <w:bookmarkStart w:id="8" w:name="_Toc234889680"/>
      <w:r w:rsidRPr="000D119A">
        <w:rPr>
          <w:szCs w:val="22"/>
          <w:lang w:val="fr-CH"/>
        </w:rPr>
        <w:t xml:space="preserve">Il peut être dénoncé par les deux parties, moyennant un délai de résiliation de douze mois, pour la fin de chaque année </w:t>
      </w:r>
      <w:r w:rsidR="00142AC6">
        <w:rPr>
          <w:szCs w:val="22"/>
          <w:lang w:val="fr-CH"/>
        </w:rPr>
        <w:t>scolaire</w:t>
      </w:r>
      <w:r w:rsidRPr="000D119A">
        <w:rPr>
          <w:szCs w:val="22"/>
          <w:lang w:val="fr-CH"/>
        </w:rPr>
        <w:t>, au plus tôt pour le 31 juillet 20</w:t>
      </w:r>
      <w:r w:rsidRPr="00AD6A22">
        <w:rPr>
          <w:szCs w:val="22"/>
          <w:highlight w:val="yellow"/>
          <w:lang w:val="fr-CH"/>
        </w:rPr>
        <w:t>XX</w:t>
      </w:r>
      <w:r w:rsidRPr="000D119A">
        <w:rPr>
          <w:szCs w:val="22"/>
          <w:lang w:val="fr-CH"/>
        </w:rPr>
        <w:t>. Si aucune résiliation n’intervient dans le délai fixé, le contrat de prestations est reconduit tacitement pour un an.</w:t>
      </w:r>
    </w:p>
    <w:p w:rsidR="009D5168" w:rsidRPr="000D119A" w:rsidRDefault="009D5168" w:rsidP="009D5168">
      <w:pPr>
        <w:tabs>
          <w:tab w:val="left" w:pos="3119"/>
        </w:tabs>
        <w:spacing w:after="60" w:line="280" w:lineRule="exact"/>
        <w:ind w:left="425"/>
        <w:rPr>
          <w:szCs w:val="22"/>
          <w:lang w:val="fr-CH"/>
        </w:rPr>
      </w:pPr>
      <w:r w:rsidRPr="00AD6A22">
        <w:rPr>
          <w:szCs w:val="22"/>
          <w:lang w:val="fr-CH"/>
        </w:rPr>
        <w:t>Une résiliation anticipée est possible en tout temps, avec l’accord des deux parties.</w:t>
      </w:r>
      <w:r w:rsidRPr="000D119A">
        <w:rPr>
          <w:szCs w:val="22"/>
          <w:lang w:val="fr-CH"/>
        </w:rPr>
        <w:t xml:space="preserve"> </w:t>
      </w:r>
    </w:p>
    <w:p w:rsidR="009D5168" w:rsidRPr="000D119A" w:rsidRDefault="009D5168" w:rsidP="009D5168">
      <w:pPr>
        <w:spacing w:line="280" w:lineRule="exact"/>
        <w:ind w:left="426" w:right="284"/>
        <w:jc w:val="both"/>
        <w:rPr>
          <w:rFonts w:cs="Arial"/>
          <w:color w:val="000000"/>
          <w:sz w:val="19"/>
          <w:szCs w:val="22"/>
          <w:lang w:val="fr-CH" w:eastAsia="de-CH"/>
        </w:rPr>
      </w:pPr>
      <w:r w:rsidRPr="000D119A">
        <w:rPr>
          <w:szCs w:val="22"/>
          <w:lang w:val="fr-CH"/>
        </w:rPr>
        <w:t>En cas de résiliation ou de dénonciation anticipées, les parties contractantes doivent garantir l’achèvement des formations en cours.</w:t>
      </w:r>
    </w:p>
    <w:p w:rsidR="009D5168" w:rsidRPr="000D119A" w:rsidRDefault="009D5168" w:rsidP="009D5168">
      <w:pPr>
        <w:ind w:right="281"/>
        <w:jc w:val="both"/>
        <w:rPr>
          <w:rFonts w:cs="Arial"/>
          <w:color w:val="000000"/>
          <w:szCs w:val="22"/>
          <w:lang w:val="fr-CH" w:eastAsia="de-CH"/>
        </w:rPr>
      </w:pPr>
    </w:p>
    <w:p w:rsidR="009D5168" w:rsidRPr="00410B72" w:rsidRDefault="009D5168" w:rsidP="009D5168">
      <w:pPr>
        <w:numPr>
          <w:ilvl w:val="1"/>
          <w:numId w:val="17"/>
        </w:numPr>
        <w:tabs>
          <w:tab w:val="clear" w:pos="716"/>
          <w:tab w:val="left" w:pos="993"/>
        </w:tabs>
        <w:spacing w:after="60"/>
        <w:ind w:left="425" w:firstLine="1"/>
        <w:jc w:val="both"/>
        <w:rPr>
          <w:rFonts w:eastAsia="Times New Roman"/>
          <w:b/>
          <w:bCs/>
          <w:szCs w:val="22"/>
          <w:lang w:val="de-CH"/>
        </w:rPr>
      </w:pPr>
      <w:r w:rsidRPr="00410B72">
        <w:rPr>
          <w:rFonts w:eastAsia="Times New Roman"/>
          <w:b/>
          <w:bCs/>
          <w:szCs w:val="22"/>
          <w:lang w:val="de-CH"/>
        </w:rPr>
        <w:t>Modification du contrat</w:t>
      </w:r>
      <w:bookmarkEnd w:id="7"/>
      <w:bookmarkEnd w:id="8"/>
    </w:p>
    <w:p w:rsidR="009D5168" w:rsidRPr="00410B72" w:rsidRDefault="009D5168" w:rsidP="009D5168">
      <w:pPr>
        <w:spacing w:line="280" w:lineRule="exact"/>
        <w:ind w:left="426" w:right="284"/>
        <w:jc w:val="both"/>
        <w:rPr>
          <w:rFonts w:cs="Arial"/>
          <w:color w:val="000000"/>
          <w:sz w:val="19"/>
          <w:szCs w:val="22"/>
          <w:lang w:val="de-CH" w:eastAsia="de-CH"/>
        </w:rPr>
      </w:pPr>
      <w:r>
        <w:rPr>
          <w:rFonts w:cs="Arial"/>
          <w:color w:val="000000"/>
          <w:sz w:val="19"/>
          <w:szCs w:val="22"/>
          <w:lang w:val="de-CH" w:eastAsia="de-CH"/>
        </w:rPr>
        <w:t xml:space="preserve">Les modifications sont possibles en tout temps avec l’accord préalable des parties. Elles requièrent la forme écrite. </w:t>
      </w:r>
      <w:r w:rsidRPr="00410B72">
        <w:rPr>
          <w:rFonts w:cs="Arial"/>
          <w:color w:val="000000"/>
          <w:sz w:val="19"/>
          <w:szCs w:val="22"/>
          <w:lang w:val="de-CH" w:eastAsia="de-CH"/>
        </w:rPr>
        <w:t xml:space="preserve"> </w:t>
      </w:r>
    </w:p>
    <w:p w:rsidR="009D5168" w:rsidRPr="00410B72" w:rsidRDefault="009D5168" w:rsidP="009D5168">
      <w:pPr>
        <w:spacing w:line="280" w:lineRule="exact"/>
        <w:ind w:left="426" w:right="284"/>
        <w:jc w:val="both"/>
        <w:rPr>
          <w:rFonts w:cs="Arial"/>
          <w:color w:val="000000"/>
          <w:sz w:val="19"/>
          <w:szCs w:val="22"/>
          <w:lang w:val="fr-FR" w:eastAsia="de-CH"/>
        </w:rPr>
      </w:pPr>
      <w:r w:rsidRPr="00410B72">
        <w:rPr>
          <w:rFonts w:cs="Arial"/>
          <w:color w:val="000000"/>
          <w:sz w:val="19"/>
          <w:szCs w:val="22"/>
          <w:lang w:val="fr-FR" w:eastAsia="de-CH"/>
        </w:rPr>
        <w:t>Les parties contractantes doivent garantir que les filières de formation en cours puissent s’achever normalement en cas de modifications.</w:t>
      </w:r>
    </w:p>
    <w:p w:rsidR="009D5168" w:rsidRPr="00410B72" w:rsidRDefault="009D5168" w:rsidP="009D5168">
      <w:pPr>
        <w:ind w:right="281"/>
        <w:jc w:val="both"/>
        <w:rPr>
          <w:rFonts w:cs="Arial"/>
          <w:color w:val="000000"/>
          <w:szCs w:val="22"/>
          <w:lang w:val="fr-FR" w:eastAsia="de-CH"/>
        </w:rPr>
      </w:pPr>
    </w:p>
    <w:p w:rsidR="009D5168" w:rsidRPr="00410B72" w:rsidRDefault="009D5168" w:rsidP="009D5168">
      <w:pPr>
        <w:ind w:right="281"/>
        <w:jc w:val="both"/>
        <w:rPr>
          <w:rFonts w:cs="Arial"/>
          <w:color w:val="000000"/>
          <w:szCs w:val="22"/>
          <w:lang w:val="fr-FR" w:eastAsia="de-CH"/>
        </w:rPr>
      </w:pPr>
    </w:p>
    <w:p w:rsidR="009D5168" w:rsidRPr="000D119A" w:rsidRDefault="009D5168" w:rsidP="009D5168">
      <w:pPr>
        <w:numPr>
          <w:ilvl w:val="0"/>
          <w:numId w:val="17"/>
        </w:numPr>
        <w:tabs>
          <w:tab w:val="clear" w:pos="360"/>
          <w:tab w:val="num" w:pos="426"/>
        </w:tabs>
        <w:spacing w:after="60"/>
        <w:ind w:left="425" w:hanging="425"/>
        <w:jc w:val="both"/>
        <w:rPr>
          <w:rFonts w:eastAsia="Times New Roman"/>
          <w:b/>
          <w:bCs/>
          <w:sz w:val="22"/>
          <w:szCs w:val="22"/>
          <w:lang w:val="fr-CH"/>
        </w:rPr>
      </w:pPr>
      <w:bookmarkStart w:id="9" w:name="_Toc228068132"/>
      <w:bookmarkStart w:id="10" w:name="_Toc234889682"/>
      <w:r w:rsidRPr="000D119A">
        <w:rPr>
          <w:rFonts w:eastAsia="Times New Roman"/>
          <w:b/>
          <w:bCs/>
          <w:sz w:val="22"/>
          <w:szCs w:val="22"/>
          <w:lang w:val="fr-CH"/>
        </w:rPr>
        <w:t>Bases légales</w:t>
      </w:r>
      <w:bookmarkEnd w:id="9"/>
      <w:bookmarkEnd w:id="10"/>
    </w:p>
    <w:p w:rsidR="009D5168" w:rsidRPr="000D119A" w:rsidRDefault="009D5168" w:rsidP="009D5168">
      <w:pPr>
        <w:tabs>
          <w:tab w:val="left" w:pos="3119"/>
        </w:tabs>
        <w:spacing w:line="280" w:lineRule="exact"/>
        <w:ind w:right="284"/>
        <w:jc w:val="both"/>
        <w:rPr>
          <w:sz w:val="19"/>
          <w:szCs w:val="22"/>
          <w:lang w:val="fr-CH"/>
        </w:rPr>
      </w:pPr>
      <w:r w:rsidRPr="000D119A">
        <w:rPr>
          <w:sz w:val="19"/>
          <w:szCs w:val="22"/>
          <w:lang w:val="fr-CH"/>
        </w:rPr>
        <w:t>Le contrat de prestations est fondé sur:</w:t>
      </w:r>
    </w:p>
    <w:p w:rsidR="009D5168" w:rsidRPr="000D119A" w:rsidRDefault="009D5168" w:rsidP="009D5168">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lang w:val="fr-CH"/>
        </w:rPr>
      </w:pPr>
      <w:r w:rsidRPr="000D119A">
        <w:rPr>
          <w:sz w:val="19"/>
          <w:szCs w:val="22"/>
          <w:lang w:val="fr-CH"/>
        </w:rPr>
        <w:t>la Loi fédérale du 13 décembre 2002 sur la formation professionnelle (RS 412.10, abrégée LFPr)</w:t>
      </w:r>
    </w:p>
    <w:p w:rsidR="009D5168" w:rsidRPr="000D119A" w:rsidRDefault="009D5168" w:rsidP="009D5168">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lang w:val="fr-CH"/>
        </w:rPr>
      </w:pPr>
      <w:r w:rsidRPr="000D119A">
        <w:rPr>
          <w:sz w:val="19"/>
          <w:szCs w:val="22"/>
          <w:lang w:val="fr-CH"/>
        </w:rPr>
        <w:t>l’Ordonnance du 19 novembre 2003 sur la formation professionnelle (RS 412.101, abrégée OFPr)</w:t>
      </w:r>
      <w:r w:rsidRPr="000D119A">
        <w:rPr>
          <w:sz w:val="19"/>
          <w:lang w:val="fr-CH"/>
        </w:rPr>
        <w:t xml:space="preserve"> </w:t>
      </w:r>
    </w:p>
    <w:p w:rsidR="009D5168" w:rsidRPr="000D119A" w:rsidRDefault="009D5168" w:rsidP="009D5168">
      <w:pPr>
        <w:numPr>
          <w:ilvl w:val="0"/>
          <w:numId w:val="6"/>
        </w:numPr>
        <w:tabs>
          <w:tab w:val="clear" w:pos="1429"/>
          <w:tab w:val="num" w:pos="709"/>
          <w:tab w:val="left" w:pos="3119"/>
          <w:tab w:val="left" w:pos="5216"/>
          <w:tab w:val="decimal" w:pos="7938"/>
          <w:tab w:val="right" w:pos="9299"/>
        </w:tabs>
        <w:spacing w:line="280" w:lineRule="exact"/>
        <w:ind w:left="709" w:right="284" w:hanging="283"/>
        <w:jc w:val="both"/>
        <w:rPr>
          <w:sz w:val="19"/>
          <w:szCs w:val="22"/>
          <w:lang w:val="fr-CH"/>
        </w:rPr>
      </w:pPr>
      <w:r w:rsidRPr="00606A3F">
        <w:rPr>
          <w:sz w:val="19"/>
          <w:lang w:val="fr-CH"/>
        </w:rPr>
        <w:t>l’Accord intercantonal du 22 juin 2006 sur les contributions dans le domaine de la formation professionnelle initiale (accord sur les écoles professionnelles, AEPr)</w:t>
      </w:r>
    </w:p>
    <w:p w:rsidR="009D5168" w:rsidRPr="000D119A" w:rsidRDefault="009D5168" w:rsidP="009D5168">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lang w:val="fr-CH"/>
        </w:rPr>
      </w:pPr>
      <w:r w:rsidRPr="000D119A">
        <w:rPr>
          <w:sz w:val="19"/>
          <w:lang w:val="fr-CH"/>
        </w:rPr>
        <w:t>le règlement CSFP sur le subventionnement des cours interentreprises du 16 septembre 2010</w:t>
      </w:r>
    </w:p>
    <w:p w:rsidR="009D5168" w:rsidRPr="000D119A" w:rsidRDefault="009D5168" w:rsidP="009D5168">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highlight w:val="yellow"/>
          <w:lang w:val="fr-CH"/>
        </w:rPr>
      </w:pPr>
      <w:r w:rsidRPr="000D119A">
        <w:rPr>
          <w:sz w:val="19"/>
          <w:highlight w:val="yellow"/>
          <w:lang w:val="fr-CH"/>
        </w:rPr>
        <w:t>les dispositions légales du canton-siège</w:t>
      </w:r>
      <w:r w:rsidRPr="003906A2">
        <w:rPr>
          <w:sz w:val="19"/>
          <w:lang w:val="fr-CH"/>
        </w:rPr>
        <w:t xml:space="preserve"> (annexe 3)</w:t>
      </w:r>
    </w:p>
    <w:p w:rsidR="009D5168" w:rsidRPr="000D119A" w:rsidRDefault="009D5168" w:rsidP="009D5168">
      <w:pPr>
        <w:tabs>
          <w:tab w:val="left" w:pos="3119"/>
          <w:tab w:val="left" w:pos="5216"/>
          <w:tab w:val="decimal" w:pos="7938"/>
          <w:tab w:val="right" w:pos="9299"/>
        </w:tabs>
        <w:spacing w:before="120" w:line="280" w:lineRule="exact"/>
        <w:ind w:right="284"/>
        <w:jc w:val="both"/>
        <w:rPr>
          <w:sz w:val="19"/>
          <w:szCs w:val="22"/>
          <w:lang w:val="fr-CH"/>
        </w:rPr>
      </w:pPr>
      <w:r w:rsidRPr="000D119A">
        <w:rPr>
          <w:sz w:val="19"/>
          <w:szCs w:val="22"/>
          <w:lang w:val="fr-CH"/>
        </w:rPr>
        <w:t xml:space="preserve">Les dispositions particulières fondées sur les législations cantonales sont réglées </w:t>
      </w:r>
      <w:r w:rsidRPr="00091B4D">
        <w:rPr>
          <w:sz w:val="19"/>
          <w:szCs w:val="22"/>
          <w:lang w:val="fr-CH"/>
        </w:rPr>
        <w:t>dans l’annexe 2</w:t>
      </w:r>
      <w:r w:rsidRPr="003906A2">
        <w:rPr>
          <w:sz w:val="19"/>
          <w:szCs w:val="22"/>
          <w:lang w:val="fr-CH"/>
        </w:rPr>
        <w:t>.</w:t>
      </w:r>
    </w:p>
    <w:p w:rsidR="009D5168" w:rsidRPr="000D119A" w:rsidRDefault="009D5168" w:rsidP="009D5168">
      <w:pPr>
        <w:tabs>
          <w:tab w:val="left" w:pos="3119"/>
          <w:tab w:val="left" w:pos="5216"/>
          <w:tab w:val="decimal" w:pos="7938"/>
          <w:tab w:val="right" w:pos="9299"/>
        </w:tabs>
        <w:spacing w:after="60"/>
        <w:ind w:right="281"/>
        <w:jc w:val="both"/>
        <w:rPr>
          <w:szCs w:val="22"/>
          <w:highlight w:val="red"/>
          <w:lang w:val="fr-CH"/>
        </w:rPr>
      </w:pPr>
    </w:p>
    <w:p w:rsidR="009D5168" w:rsidRPr="000D119A" w:rsidRDefault="009D5168" w:rsidP="009D5168">
      <w:pPr>
        <w:tabs>
          <w:tab w:val="left" w:pos="3119"/>
          <w:tab w:val="left" w:pos="5216"/>
          <w:tab w:val="decimal" w:pos="7938"/>
          <w:tab w:val="right" w:pos="9299"/>
        </w:tabs>
        <w:spacing w:after="60"/>
        <w:ind w:right="281"/>
        <w:jc w:val="both"/>
        <w:rPr>
          <w:szCs w:val="22"/>
          <w:highlight w:val="red"/>
          <w:lang w:val="fr-CH"/>
        </w:rPr>
      </w:pPr>
      <w:r w:rsidRPr="000D119A">
        <w:rPr>
          <w:szCs w:val="22"/>
          <w:highlight w:val="red"/>
          <w:lang w:val="fr-CH"/>
        </w:rPr>
        <w:br w:type="page"/>
      </w:r>
    </w:p>
    <w:p w:rsidR="009D5168" w:rsidRPr="00D54BF7" w:rsidRDefault="009D5168" w:rsidP="009D5168">
      <w:pPr>
        <w:numPr>
          <w:ilvl w:val="0"/>
          <w:numId w:val="17"/>
        </w:numPr>
        <w:tabs>
          <w:tab w:val="clear" w:pos="360"/>
          <w:tab w:val="num" w:pos="426"/>
        </w:tabs>
        <w:spacing w:after="60"/>
        <w:ind w:left="425" w:hanging="425"/>
        <w:jc w:val="both"/>
        <w:rPr>
          <w:rFonts w:eastAsia="Times New Roman"/>
          <w:b/>
          <w:bCs/>
          <w:sz w:val="22"/>
          <w:szCs w:val="22"/>
          <w:lang w:val="fr-FR"/>
        </w:rPr>
      </w:pPr>
      <w:bookmarkStart w:id="11" w:name="_Toc228068134"/>
      <w:bookmarkStart w:id="12" w:name="_Toc234889684"/>
      <w:r w:rsidRPr="00D54BF7">
        <w:rPr>
          <w:rFonts w:eastAsia="Times New Roman"/>
          <w:b/>
          <w:bCs/>
          <w:sz w:val="22"/>
          <w:szCs w:val="22"/>
          <w:lang w:val="fr-FR"/>
        </w:rPr>
        <w:t xml:space="preserve">Prestations </w:t>
      </w:r>
      <w:bookmarkStart w:id="13" w:name="_Toc228068135"/>
      <w:bookmarkStart w:id="14" w:name="_Toc234889685"/>
      <w:bookmarkEnd w:id="11"/>
      <w:bookmarkEnd w:id="12"/>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 w:val="22"/>
          <w:szCs w:val="22"/>
          <w:lang w:val="fr-FR"/>
        </w:rPr>
      </w:pPr>
      <w:r w:rsidRPr="00D54BF7">
        <w:rPr>
          <w:rFonts w:eastAsia="Times New Roman"/>
          <w:b/>
          <w:bCs/>
          <w:szCs w:val="22"/>
          <w:lang w:val="fr-FR"/>
        </w:rPr>
        <w:t>Offre de cours interentreprises</w:t>
      </w:r>
      <w:bookmarkEnd w:id="13"/>
      <w:bookmarkEnd w:id="14"/>
      <w:r w:rsidRPr="00D54BF7">
        <w:rPr>
          <w:rFonts w:eastAsia="Times New Roman"/>
          <w:b/>
          <w:bCs/>
          <w:sz w:val="22"/>
          <w:szCs w:val="22"/>
          <w:lang w:val="fr-FR"/>
        </w:rPr>
        <w:t xml:space="preserve"> </w:t>
      </w:r>
    </w:p>
    <w:p w:rsidR="009D5168" w:rsidRPr="00D54BF7" w:rsidRDefault="009D5168" w:rsidP="009D5168">
      <w:pPr>
        <w:spacing w:line="280" w:lineRule="exact"/>
        <w:ind w:left="426" w:right="284"/>
        <w:jc w:val="both"/>
        <w:rPr>
          <w:rFonts w:cs="Arial"/>
          <w:sz w:val="19"/>
          <w:szCs w:val="22"/>
          <w:lang w:val="fr-FR"/>
        </w:rPr>
      </w:pPr>
      <w:r w:rsidRPr="00D54BF7">
        <w:rPr>
          <w:rFonts w:cs="Arial"/>
          <w:color w:val="000000"/>
          <w:sz w:val="19"/>
          <w:szCs w:val="22"/>
          <w:lang w:val="fr-FR" w:eastAsia="de-CH"/>
        </w:rPr>
        <w:t>Le prestataire offre des cours interentreprises pour les professions figurant dans l’</w:t>
      </w:r>
      <w:r w:rsidRPr="003906A2">
        <w:rPr>
          <w:rFonts w:cs="Arial"/>
          <w:color w:val="000000"/>
          <w:sz w:val="19"/>
          <w:szCs w:val="22"/>
          <w:lang w:val="fr-FR" w:eastAsia="de-CH"/>
        </w:rPr>
        <w:t>annexe 4</w:t>
      </w:r>
      <w:r w:rsidRPr="00D54BF7">
        <w:rPr>
          <w:rFonts w:cs="Arial"/>
          <w:color w:val="000000"/>
          <w:sz w:val="19"/>
          <w:szCs w:val="22"/>
          <w:lang w:val="fr-FR" w:eastAsia="de-CH"/>
        </w:rPr>
        <w:t xml:space="preserve">. Les objectifs qualitatifs et quantitatifs des cours organisés par le prestataire sont fixés dans l’ordonnance de formation et dans </w:t>
      </w:r>
      <w:r w:rsidRPr="003906A2">
        <w:rPr>
          <w:rFonts w:cs="Arial"/>
          <w:color w:val="000000"/>
          <w:sz w:val="19"/>
          <w:szCs w:val="22"/>
          <w:lang w:val="fr-FR" w:eastAsia="de-CH"/>
        </w:rPr>
        <w:t>le plan de formation</w:t>
      </w:r>
      <w:r w:rsidRPr="00D54BF7">
        <w:rPr>
          <w:rFonts w:cs="Arial"/>
          <w:sz w:val="19"/>
          <w:szCs w:val="22"/>
          <w:lang w:val="fr-FR"/>
        </w:rPr>
        <w:t xml:space="preserve"> (dans </w:t>
      </w:r>
      <w:r w:rsidRPr="00091B4D">
        <w:rPr>
          <w:rFonts w:cs="Arial"/>
          <w:sz w:val="19"/>
          <w:szCs w:val="22"/>
          <w:lang w:val="fr-FR"/>
        </w:rPr>
        <w:t>le règlement sur les cours d’introduction pour</w:t>
      </w:r>
      <w:r w:rsidRPr="00D54BF7">
        <w:rPr>
          <w:rFonts w:cs="Arial"/>
          <w:sz w:val="19"/>
          <w:szCs w:val="22"/>
          <w:lang w:val="fr-FR"/>
        </w:rPr>
        <w:t xml:space="preserve"> les professions qui n’ont pas encore fait l’objet d’une révision).</w:t>
      </w:r>
      <w:r w:rsidRPr="00D54BF7">
        <w:rPr>
          <w:rStyle w:val="Funotenzeichen"/>
          <w:rFonts w:cs="Arial"/>
          <w:sz w:val="19"/>
          <w:szCs w:val="22"/>
          <w:lang w:val="fr-FR"/>
        </w:rPr>
        <w:footnoteReference w:id="2"/>
      </w:r>
      <w:r w:rsidRPr="00D54BF7">
        <w:rPr>
          <w:rFonts w:cs="Arial"/>
          <w:sz w:val="19"/>
          <w:szCs w:val="22"/>
          <w:lang w:val="fr-FR"/>
        </w:rPr>
        <w:t xml:space="preserve"> </w:t>
      </w:r>
    </w:p>
    <w:p w:rsidR="009D5168" w:rsidRPr="00D54BF7" w:rsidRDefault="009D5168" w:rsidP="009D5168">
      <w:pPr>
        <w:tabs>
          <w:tab w:val="left" w:pos="3119"/>
        </w:tabs>
        <w:spacing w:before="120" w:line="280" w:lineRule="exact"/>
        <w:ind w:left="425" w:right="284"/>
        <w:jc w:val="both"/>
        <w:rPr>
          <w:sz w:val="19"/>
          <w:szCs w:val="22"/>
          <w:lang w:val="fr-FR"/>
        </w:rPr>
      </w:pPr>
      <w:r w:rsidRPr="00D54BF7">
        <w:rPr>
          <w:sz w:val="19"/>
          <w:szCs w:val="22"/>
          <w:lang w:val="fr-FR"/>
        </w:rPr>
        <w:t>Les cours se déroulent dans les cantons mentionnés dans l’</w:t>
      </w:r>
      <w:r w:rsidRPr="003906A2">
        <w:rPr>
          <w:sz w:val="19"/>
          <w:szCs w:val="22"/>
          <w:lang w:val="fr-FR"/>
        </w:rPr>
        <w:t>annexe 4</w:t>
      </w:r>
      <w:r w:rsidRPr="00D54BF7">
        <w:rPr>
          <w:sz w:val="19"/>
          <w:szCs w:val="22"/>
          <w:lang w:val="fr-FR"/>
        </w:rPr>
        <w:t>.</w:t>
      </w:r>
    </w:p>
    <w:p w:rsidR="009D5168" w:rsidRPr="00D54BF7" w:rsidRDefault="009D5168" w:rsidP="009D5168">
      <w:pPr>
        <w:spacing w:line="280" w:lineRule="exact"/>
        <w:ind w:left="426" w:right="284"/>
        <w:jc w:val="both"/>
        <w:rPr>
          <w:sz w:val="19"/>
          <w:szCs w:val="22"/>
          <w:lang w:val="fr-FR"/>
        </w:rPr>
      </w:pPr>
      <w:r w:rsidRPr="00D54BF7">
        <w:rPr>
          <w:sz w:val="19"/>
          <w:lang w:val="fr-FR"/>
        </w:rPr>
        <w:t>Le prestataire est responsable de la conduite du personnel et de la direction pédagogique, financière et administrative.</w:t>
      </w:r>
    </w:p>
    <w:p w:rsidR="009D5168" w:rsidRPr="00D54BF7" w:rsidRDefault="009D5168" w:rsidP="009D5168">
      <w:pPr>
        <w:ind w:right="281"/>
        <w:jc w:val="both"/>
        <w:rPr>
          <w:lang w:val="fr-FR"/>
        </w:rPr>
      </w:pPr>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r w:rsidRPr="00D54BF7">
        <w:rPr>
          <w:rFonts w:eastAsia="Times New Roman"/>
          <w:b/>
          <w:bCs/>
          <w:szCs w:val="22"/>
          <w:lang w:val="fr-FR"/>
        </w:rPr>
        <w:t xml:space="preserve">Collaboration </w:t>
      </w:r>
    </w:p>
    <w:p w:rsidR="009D5168" w:rsidRPr="00091B4D" w:rsidRDefault="009D5168" w:rsidP="009D5168">
      <w:pPr>
        <w:spacing w:line="280" w:lineRule="exact"/>
        <w:ind w:left="426" w:right="284"/>
        <w:jc w:val="both"/>
        <w:rPr>
          <w:sz w:val="19"/>
          <w:lang w:val="fr-FR"/>
        </w:rPr>
      </w:pPr>
      <w:r w:rsidRPr="003906A2">
        <w:rPr>
          <w:sz w:val="19"/>
          <w:lang w:val="fr-FR"/>
        </w:rPr>
        <w:t>Le prestataire veille à une véritable</w:t>
      </w:r>
      <w:r w:rsidRPr="00D54BF7">
        <w:rPr>
          <w:sz w:val="19"/>
          <w:lang w:val="fr-FR"/>
        </w:rPr>
        <w:t xml:space="preserve"> coopération entre les lieux de formation (entreprises formatrices et écoles professionnelles</w:t>
      </w:r>
      <w:r w:rsidRPr="00091B4D">
        <w:rPr>
          <w:sz w:val="19"/>
          <w:lang w:val="fr-FR"/>
        </w:rPr>
        <w:t>). Les cours interentreprises se déroulent conformément aux indications figurant dans les plans de formation ou, à défaut d’indications précises, d’entente avec les écoles professionnelles. Le prestataire veille à ce que les personnes en formation puissent suivre la formation scolaire (préparation à la maturité professionnelle comprise) parallèlement aux cours entreprises.</w:t>
      </w:r>
      <w:r w:rsidRPr="00091B4D">
        <w:rPr>
          <w:rStyle w:val="Funotenzeichen"/>
          <w:sz w:val="19"/>
          <w:lang w:val="fr-FR"/>
        </w:rPr>
        <w:footnoteReference w:id="3"/>
      </w:r>
      <w:r w:rsidRPr="00091B4D">
        <w:rPr>
          <w:sz w:val="19"/>
          <w:lang w:val="fr-FR"/>
        </w:rPr>
        <w:t xml:space="preserve">   </w:t>
      </w:r>
    </w:p>
    <w:p w:rsidR="009D5168" w:rsidRPr="00D54BF7" w:rsidRDefault="009D5168" w:rsidP="009D5168">
      <w:pPr>
        <w:spacing w:before="120" w:line="280" w:lineRule="exact"/>
        <w:ind w:left="425" w:right="284"/>
        <w:jc w:val="both"/>
        <w:rPr>
          <w:rFonts w:cs="Arial"/>
          <w:sz w:val="19"/>
          <w:szCs w:val="22"/>
          <w:lang w:val="fr-FR"/>
        </w:rPr>
      </w:pPr>
      <w:r w:rsidRPr="00091B4D">
        <w:rPr>
          <w:rFonts w:cs="Arial"/>
          <w:sz w:val="19"/>
          <w:szCs w:val="22"/>
          <w:lang w:val="fr-FR"/>
        </w:rPr>
        <w:t>L’office cantonal ou l’école professionnelle responsable fournit au prestataire</w:t>
      </w:r>
      <w:r w:rsidRPr="00D54BF7">
        <w:rPr>
          <w:rFonts w:cs="Arial"/>
          <w:sz w:val="19"/>
          <w:szCs w:val="22"/>
          <w:lang w:val="fr-FR"/>
        </w:rPr>
        <w:t xml:space="preserve"> les données nécessaires à l’accomplissement de son mandat. Les données ne sont destinées qu’à l’organisation des cours interentreprises et ne peuvent être ni utilisées à d’autres fins ni transmises à des tiers. Si le prestataire a connaissance de données fausses ou obsolètes, il doit en informer l’office cantonal ou l’école professionnelle.</w:t>
      </w:r>
    </w:p>
    <w:p w:rsidR="009D5168" w:rsidRPr="00D54BF7" w:rsidRDefault="009D5168" w:rsidP="009D5168">
      <w:pPr>
        <w:ind w:right="281"/>
        <w:jc w:val="both"/>
        <w:rPr>
          <w:lang w:val="fr-FR"/>
        </w:rPr>
      </w:pPr>
    </w:p>
    <w:p w:rsidR="009D5168" w:rsidRPr="000E3830" w:rsidRDefault="009D5168" w:rsidP="009D5168">
      <w:pPr>
        <w:numPr>
          <w:ilvl w:val="1"/>
          <w:numId w:val="17"/>
        </w:numPr>
        <w:tabs>
          <w:tab w:val="clear" w:pos="716"/>
          <w:tab w:val="left" w:pos="993"/>
        </w:tabs>
        <w:spacing w:after="60"/>
        <w:ind w:left="425" w:firstLine="1"/>
        <w:rPr>
          <w:rFonts w:eastAsia="Times New Roman"/>
          <w:b/>
          <w:bCs/>
          <w:szCs w:val="22"/>
          <w:highlight w:val="yellow"/>
          <w:lang w:val="fr-FR"/>
        </w:rPr>
      </w:pPr>
      <w:bookmarkStart w:id="15" w:name="_Toc228068137"/>
      <w:bookmarkStart w:id="16" w:name="_Toc234889686"/>
      <w:r w:rsidRPr="000E3830">
        <w:rPr>
          <w:rFonts w:eastAsia="Times New Roman"/>
          <w:b/>
          <w:bCs/>
          <w:szCs w:val="22"/>
          <w:highlight w:val="yellow"/>
          <w:lang w:val="fr-FR"/>
        </w:rPr>
        <w:t xml:space="preserve">Dossier des prestations et contrôles de compétence </w:t>
      </w:r>
      <w:r w:rsidRPr="000E3830">
        <w:rPr>
          <w:rFonts w:eastAsia="Times New Roman"/>
          <w:b/>
          <w:bCs/>
          <w:szCs w:val="22"/>
          <w:highlight w:val="yellow"/>
          <w:lang w:val="fr-FR"/>
        </w:rPr>
        <w:br/>
      </w:r>
      <w:r w:rsidRPr="000E3830">
        <w:rPr>
          <w:rFonts w:eastAsia="Times New Roman"/>
          <w:b/>
          <w:bCs/>
          <w:szCs w:val="22"/>
          <w:highlight w:val="yellow"/>
          <w:lang w:val="fr-FR"/>
        </w:rPr>
        <w:tab/>
        <w:t xml:space="preserve">(ne faire figurer le point 4.3 que si des contrôles de compétence </w:t>
      </w:r>
      <w:r w:rsidRPr="000E3830">
        <w:rPr>
          <w:rFonts w:eastAsia="Times New Roman"/>
          <w:b/>
          <w:bCs/>
          <w:szCs w:val="22"/>
          <w:highlight w:val="yellow"/>
          <w:lang w:val="fr-FR"/>
        </w:rPr>
        <w:br/>
      </w:r>
      <w:r w:rsidRPr="000E3830">
        <w:rPr>
          <w:rFonts w:eastAsia="Times New Roman"/>
          <w:b/>
          <w:bCs/>
          <w:szCs w:val="22"/>
          <w:highlight w:val="yellow"/>
          <w:lang w:val="fr-FR"/>
        </w:rPr>
        <w:tab/>
        <w:t>sont requis conformément aux prescriptions de formation)</w:t>
      </w:r>
    </w:p>
    <w:bookmarkEnd w:id="15"/>
    <w:bookmarkEnd w:id="16"/>
    <w:p w:rsidR="009D5168" w:rsidRPr="000E3830" w:rsidRDefault="009D5168" w:rsidP="009D5168">
      <w:pPr>
        <w:numPr>
          <w:ilvl w:val="2"/>
          <w:numId w:val="17"/>
        </w:numPr>
        <w:tabs>
          <w:tab w:val="clear" w:pos="1440"/>
          <w:tab w:val="left" w:pos="993"/>
        </w:tabs>
        <w:spacing w:after="60"/>
        <w:ind w:left="425" w:firstLine="1"/>
        <w:jc w:val="both"/>
        <w:rPr>
          <w:rFonts w:eastAsia="Times New Roman"/>
          <w:b/>
          <w:bCs/>
          <w:szCs w:val="22"/>
          <w:highlight w:val="yellow"/>
          <w:lang w:val="fr-FR"/>
        </w:rPr>
      </w:pPr>
      <w:r w:rsidRPr="000E3830">
        <w:rPr>
          <w:rFonts w:eastAsia="Times New Roman"/>
          <w:b/>
          <w:bCs/>
          <w:szCs w:val="22"/>
          <w:highlight w:val="yellow"/>
          <w:lang w:val="fr-FR"/>
        </w:rPr>
        <w:t>Procédure de qualification</w:t>
      </w:r>
    </w:p>
    <w:p w:rsidR="009D5168" w:rsidRPr="000E3830" w:rsidRDefault="009D5168" w:rsidP="009D5168">
      <w:pPr>
        <w:spacing w:line="280" w:lineRule="exact"/>
        <w:ind w:left="426" w:right="284"/>
        <w:jc w:val="both"/>
        <w:rPr>
          <w:sz w:val="19"/>
          <w:highlight w:val="yellow"/>
          <w:lang w:val="fr-FR"/>
        </w:rPr>
      </w:pPr>
      <w:r w:rsidRPr="000E3830">
        <w:rPr>
          <w:rFonts w:eastAsia="Times New Roman"/>
          <w:bCs/>
          <w:sz w:val="19"/>
          <w:szCs w:val="22"/>
          <w:highlight w:val="yellow"/>
          <w:lang w:val="fr-FR"/>
        </w:rPr>
        <w:t xml:space="preserve">Le prestataire veille à ce que les responsables des </w:t>
      </w:r>
      <w:r w:rsidRPr="000E3830">
        <w:rPr>
          <w:sz w:val="19"/>
          <w:highlight w:val="yellow"/>
          <w:lang w:val="fr-FR"/>
        </w:rPr>
        <w:t>cours interentreprises documentent les prestations conformément aux dispositions du plan de formation et de l’ordonnance de formation</w:t>
      </w:r>
      <w:r w:rsidR="00D12546">
        <w:rPr>
          <w:sz w:val="19"/>
          <w:highlight w:val="yellow"/>
          <w:lang w:val="fr-FR"/>
        </w:rPr>
        <w:t>:</w:t>
      </w:r>
      <w:r w:rsidRPr="000E3830">
        <w:rPr>
          <w:rStyle w:val="Funotenzeichen"/>
          <w:sz w:val="19"/>
          <w:highlight w:val="yellow"/>
          <w:lang w:val="fr-FR"/>
        </w:rPr>
        <w:footnoteReference w:id="4"/>
      </w:r>
      <w:r w:rsidRPr="000E3830">
        <w:rPr>
          <w:sz w:val="19"/>
          <w:highlight w:val="yellow"/>
          <w:lang w:val="fr-FR"/>
        </w:rPr>
        <w:t xml:space="preserve"> </w:t>
      </w:r>
    </w:p>
    <w:p w:rsidR="009D5168" w:rsidRPr="000E3830" w:rsidRDefault="009D5168" w:rsidP="009D5168">
      <w:pPr>
        <w:numPr>
          <w:ilvl w:val="0"/>
          <w:numId w:val="7"/>
        </w:numPr>
        <w:tabs>
          <w:tab w:val="left" w:pos="567"/>
          <w:tab w:val="left" w:pos="3402"/>
        </w:tabs>
        <w:spacing w:line="280" w:lineRule="exact"/>
        <w:ind w:left="426" w:right="284" w:firstLine="0"/>
        <w:jc w:val="both"/>
        <w:rPr>
          <w:sz w:val="19"/>
          <w:highlight w:val="yellow"/>
          <w:lang w:val="fr-FR"/>
        </w:rPr>
      </w:pPr>
      <w:r w:rsidRPr="000E3830">
        <w:rPr>
          <w:sz w:val="19"/>
          <w:highlight w:val="yellow"/>
          <w:lang w:val="fr-FR"/>
        </w:rPr>
        <w:t>établir les contrôles de compétence,</w:t>
      </w:r>
    </w:p>
    <w:p w:rsidR="009D5168" w:rsidRPr="00091B4D" w:rsidRDefault="009D5168" w:rsidP="009D5168">
      <w:pPr>
        <w:numPr>
          <w:ilvl w:val="0"/>
          <w:numId w:val="7"/>
        </w:numPr>
        <w:tabs>
          <w:tab w:val="left" w:pos="567"/>
          <w:tab w:val="left" w:pos="3402"/>
        </w:tabs>
        <w:spacing w:line="280" w:lineRule="exact"/>
        <w:ind w:left="426" w:right="284" w:firstLine="0"/>
        <w:jc w:val="both"/>
        <w:rPr>
          <w:sz w:val="19"/>
          <w:highlight w:val="yellow"/>
          <w:lang w:val="fr-FR"/>
        </w:rPr>
      </w:pPr>
      <w:r w:rsidRPr="00091B4D">
        <w:rPr>
          <w:sz w:val="19"/>
          <w:highlight w:val="yellow"/>
          <w:lang w:val="fr-FR"/>
        </w:rPr>
        <w:t xml:space="preserve">transmettre les notes d’expérience à la commission d’examen compétente, </w:t>
      </w:r>
    </w:p>
    <w:p w:rsidR="009D5168" w:rsidRPr="00091B4D" w:rsidRDefault="009D5168" w:rsidP="009D5168">
      <w:pPr>
        <w:numPr>
          <w:ilvl w:val="0"/>
          <w:numId w:val="7"/>
        </w:numPr>
        <w:tabs>
          <w:tab w:val="left" w:pos="567"/>
          <w:tab w:val="left" w:pos="3402"/>
        </w:tabs>
        <w:spacing w:line="280" w:lineRule="exact"/>
        <w:ind w:left="426" w:right="284" w:firstLine="0"/>
        <w:jc w:val="both"/>
        <w:rPr>
          <w:sz w:val="19"/>
          <w:highlight w:val="yellow"/>
          <w:lang w:val="fr-FR"/>
        </w:rPr>
      </w:pPr>
      <w:r w:rsidRPr="00091B4D">
        <w:rPr>
          <w:sz w:val="19"/>
          <w:highlight w:val="yellow"/>
          <w:lang w:val="fr-FR"/>
        </w:rPr>
        <w:t xml:space="preserve">se prononcer sur les recours dans le délai imparti. </w:t>
      </w:r>
    </w:p>
    <w:p w:rsidR="009D5168" w:rsidRPr="00D54BF7" w:rsidRDefault="009D5168" w:rsidP="009D5168">
      <w:pPr>
        <w:tabs>
          <w:tab w:val="left" w:pos="0"/>
          <w:tab w:val="left" w:pos="567"/>
          <w:tab w:val="left" w:pos="3402"/>
        </w:tabs>
        <w:spacing w:line="280" w:lineRule="exact"/>
        <w:ind w:right="284"/>
        <w:jc w:val="both"/>
        <w:rPr>
          <w:sz w:val="19"/>
          <w:lang w:val="fr-FR"/>
        </w:rPr>
      </w:pPr>
    </w:p>
    <w:p w:rsidR="009D5168" w:rsidRPr="000E3830" w:rsidRDefault="009D5168" w:rsidP="009D5168">
      <w:pPr>
        <w:numPr>
          <w:ilvl w:val="2"/>
          <w:numId w:val="17"/>
        </w:numPr>
        <w:tabs>
          <w:tab w:val="clear" w:pos="1440"/>
          <w:tab w:val="left" w:pos="993"/>
        </w:tabs>
        <w:spacing w:after="60"/>
        <w:ind w:left="425" w:firstLine="1"/>
        <w:jc w:val="both"/>
        <w:rPr>
          <w:rFonts w:eastAsia="Times New Roman"/>
          <w:b/>
          <w:bCs/>
          <w:szCs w:val="22"/>
          <w:highlight w:val="yellow"/>
          <w:lang w:val="fr-FR"/>
        </w:rPr>
      </w:pPr>
      <w:r w:rsidRPr="000E3830">
        <w:rPr>
          <w:rFonts w:eastAsia="Times New Roman"/>
          <w:b/>
          <w:bCs/>
          <w:szCs w:val="22"/>
          <w:highlight w:val="yellow"/>
          <w:lang w:val="fr-FR"/>
        </w:rPr>
        <w:t>Conservation des dossiers</w:t>
      </w:r>
    </w:p>
    <w:p w:rsidR="009D5168" w:rsidRPr="00091B4D" w:rsidRDefault="009D5168" w:rsidP="009D5168">
      <w:pPr>
        <w:spacing w:line="280" w:lineRule="exact"/>
        <w:ind w:left="426" w:right="284"/>
        <w:jc w:val="both"/>
        <w:rPr>
          <w:sz w:val="19"/>
          <w:highlight w:val="yellow"/>
          <w:lang w:val="fr-FR"/>
        </w:rPr>
      </w:pPr>
      <w:r w:rsidRPr="00091B4D">
        <w:rPr>
          <w:sz w:val="19"/>
          <w:highlight w:val="yellow"/>
          <w:lang w:val="fr-FR"/>
        </w:rPr>
        <w:t xml:space="preserve">Le prestataire du cours donne l’assurance que: </w:t>
      </w:r>
    </w:p>
    <w:p w:rsidR="009D5168" w:rsidRPr="00091B4D" w:rsidRDefault="009D5168" w:rsidP="009D5168">
      <w:pPr>
        <w:numPr>
          <w:ilvl w:val="0"/>
          <w:numId w:val="23"/>
        </w:numPr>
        <w:spacing w:line="280" w:lineRule="exact"/>
        <w:ind w:right="284"/>
        <w:jc w:val="both"/>
        <w:rPr>
          <w:sz w:val="19"/>
          <w:highlight w:val="yellow"/>
          <w:lang w:val="fr-FR"/>
        </w:rPr>
      </w:pPr>
      <w:r w:rsidRPr="00091B4D">
        <w:rPr>
          <w:sz w:val="19"/>
          <w:highlight w:val="yellow"/>
          <w:lang w:val="fr-FR"/>
        </w:rPr>
        <w:t>tous les dossiers seront conservés au moins jusqu’à l’expiration du délai de recours dans le cadre de la procédure de qualification (examen final);</w:t>
      </w:r>
    </w:p>
    <w:p w:rsidR="009D5168" w:rsidRPr="00091B4D" w:rsidRDefault="009D5168" w:rsidP="009D5168">
      <w:pPr>
        <w:numPr>
          <w:ilvl w:val="0"/>
          <w:numId w:val="23"/>
        </w:numPr>
        <w:spacing w:line="280" w:lineRule="exact"/>
        <w:ind w:right="284"/>
        <w:jc w:val="both"/>
        <w:rPr>
          <w:sz w:val="19"/>
          <w:highlight w:val="yellow"/>
          <w:lang w:val="fr-FR"/>
        </w:rPr>
      </w:pPr>
      <w:r w:rsidRPr="00091B4D">
        <w:rPr>
          <w:sz w:val="19"/>
          <w:highlight w:val="yellow"/>
          <w:lang w:val="fr-FR"/>
        </w:rPr>
        <w:t>les appréciations insuffisantes des contrôles de compétence seront encore disponibles au moment de la procédure de qualification.</w:t>
      </w:r>
    </w:p>
    <w:p w:rsidR="009D5168" w:rsidRPr="003906A2" w:rsidRDefault="009D5168" w:rsidP="009D5168">
      <w:pPr>
        <w:ind w:right="281"/>
        <w:jc w:val="both"/>
        <w:rPr>
          <w:rFonts w:eastAsia="Times New Roman"/>
          <w:bCs/>
          <w:sz w:val="22"/>
          <w:szCs w:val="22"/>
          <w:lang w:val="fr-FR"/>
        </w:rPr>
      </w:pPr>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bookmarkStart w:id="17" w:name="_Toc232409378"/>
      <w:bookmarkStart w:id="18" w:name="_Toc234889688"/>
      <w:r w:rsidRPr="00D54BF7">
        <w:rPr>
          <w:rFonts w:eastAsia="Times New Roman"/>
          <w:b/>
          <w:bCs/>
          <w:szCs w:val="22"/>
          <w:lang w:val="fr-FR"/>
        </w:rPr>
        <w:t>Assurance et développement de la qualité</w:t>
      </w:r>
      <w:bookmarkEnd w:id="17"/>
      <w:bookmarkEnd w:id="18"/>
      <w:r w:rsidRPr="00D54BF7">
        <w:rPr>
          <w:rFonts w:eastAsia="Times New Roman"/>
          <w:b/>
          <w:bCs/>
          <w:szCs w:val="22"/>
          <w:lang w:val="fr-FR"/>
        </w:rPr>
        <w:t xml:space="preserve"> </w:t>
      </w:r>
    </w:p>
    <w:p w:rsidR="009D5168" w:rsidRPr="00D54BF7" w:rsidRDefault="009D5168" w:rsidP="009D5168">
      <w:pPr>
        <w:spacing w:line="280" w:lineRule="exact"/>
        <w:ind w:left="426" w:right="284"/>
        <w:jc w:val="both"/>
        <w:rPr>
          <w:rFonts w:cs="Times-Roman"/>
          <w:sz w:val="19"/>
          <w:szCs w:val="22"/>
          <w:lang w:val="fr-FR" w:eastAsia="de-CH"/>
        </w:rPr>
      </w:pPr>
      <w:r w:rsidRPr="00D54BF7">
        <w:rPr>
          <w:sz w:val="19"/>
          <w:lang w:val="fr-FR"/>
        </w:rPr>
        <w:t xml:space="preserve">Le prestataire du cours applique une méthode reconnue d’assurance qualité </w:t>
      </w:r>
      <w:r w:rsidRPr="00091B4D">
        <w:rPr>
          <w:sz w:val="19"/>
          <w:lang w:val="fr-FR"/>
        </w:rPr>
        <w:t>(p. ex. QualüK) et il est</w:t>
      </w:r>
      <w:r w:rsidRPr="00D54BF7">
        <w:rPr>
          <w:sz w:val="19"/>
          <w:lang w:val="fr-FR"/>
        </w:rPr>
        <w:t xml:space="preserve"> responsable du développement de la qualité dans les cours interentreprises</w:t>
      </w:r>
      <w:r w:rsidRPr="00D54BF7">
        <w:rPr>
          <w:rFonts w:cs="Times-Roman"/>
          <w:sz w:val="19"/>
          <w:szCs w:val="22"/>
          <w:lang w:val="fr-FR" w:eastAsia="de-CH"/>
        </w:rPr>
        <w:t>.</w:t>
      </w:r>
      <w:r w:rsidRPr="00D54BF7">
        <w:rPr>
          <w:rStyle w:val="Funotenzeichen"/>
          <w:rFonts w:cs="Times-Roman"/>
          <w:sz w:val="19"/>
          <w:szCs w:val="22"/>
          <w:lang w:val="fr-FR" w:eastAsia="de-CH"/>
        </w:rPr>
        <w:footnoteReference w:id="5"/>
      </w:r>
      <w:r w:rsidRPr="00D54BF7">
        <w:rPr>
          <w:rFonts w:cs="Times-Roman"/>
          <w:sz w:val="19"/>
          <w:szCs w:val="22"/>
          <w:lang w:val="fr-FR" w:eastAsia="de-CH"/>
        </w:rPr>
        <w:t xml:space="preserve"> </w:t>
      </w:r>
    </w:p>
    <w:p w:rsidR="009D5168" w:rsidRPr="00D54BF7" w:rsidRDefault="009D5168" w:rsidP="009D5168">
      <w:pPr>
        <w:spacing w:line="280" w:lineRule="exact"/>
        <w:ind w:left="426" w:right="284"/>
        <w:jc w:val="both"/>
        <w:rPr>
          <w:rFonts w:ascii="Helvetica" w:hAnsi="Helvetica" w:cs="Times-Roman"/>
          <w:sz w:val="19"/>
          <w:szCs w:val="22"/>
          <w:lang w:val="fr-FR" w:eastAsia="de-CH"/>
        </w:rPr>
      </w:pPr>
      <w:r w:rsidRPr="00D54BF7">
        <w:rPr>
          <w:rFonts w:ascii="Helvetica" w:hAnsi="Helvetica" w:cs="Times-Roman"/>
          <w:sz w:val="19"/>
          <w:szCs w:val="22"/>
          <w:lang w:val="fr-FR" w:eastAsia="de-CH"/>
        </w:rPr>
        <w:t xml:space="preserve">Les cantons peuvent, par l’intermédiaire du délégué cantonal, demander à la commission de cours la documentation y afférente. </w:t>
      </w:r>
    </w:p>
    <w:p w:rsidR="009D5168" w:rsidRPr="00D54BF7" w:rsidRDefault="009D5168" w:rsidP="009D5168">
      <w:pPr>
        <w:ind w:right="281"/>
        <w:jc w:val="both"/>
        <w:rPr>
          <w:rFonts w:ascii="Helvetica" w:hAnsi="Helvetica" w:cs="Times-Roman"/>
          <w:szCs w:val="22"/>
          <w:lang w:val="fr-FR" w:eastAsia="de-CH"/>
        </w:rPr>
      </w:pPr>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bookmarkStart w:id="19" w:name="_Toc232409379"/>
      <w:bookmarkStart w:id="20" w:name="_Toc234889689"/>
      <w:r w:rsidRPr="00D54BF7">
        <w:rPr>
          <w:rFonts w:eastAsia="Times New Roman"/>
          <w:b/>
          <w:bCs/>
          <w:szCs w:val="22"/>
          <w:lang w:val="fr-FR"/>
        </w:rPr>
        <w:br w:type="page"/>
      </w:r>
      <w:r w:rsidRPr="00D54BF7">
        <w:rPr>
          <w:rFonts w:eastAsia="Times New Roman"/>
          <w:b/>
          <w:bCs/>
          <w:szCs w:val="22"/>
          <w:lang w:val="fr-FR"/>
        </w:rPr>
        <w:lastRenderedPageBreak/>
        <w:t xml:space="preserve">Formation des formateurs et formatrices actifs dans les cours interentreprises </w:t>
      </w:r>
      <w:bookmarkEnd w:id="19"/>
      <w:bookmarkEnd w:id="20"/>
    </w:p>
    <w:p w:rsidR="009D5168" w:rsidRPr="00D54BF7" w:rsidRDefault="009D5168" w:rsidP="009D5168">
      <w:pPr>
        <w:spacing w:line="280" w:lineRule="exact"/>
        <w:ind w:left="426" w:right="284"/>
        <w:jc w:val="both"/>
        <w:rPr>
          <w:rFonts w:cs="Times-Roman"/>
          <w:sz w:val="19"/>
          <w:szCs w:val="22"/>
          <w:lang w:val="fr-FR" w:eastAsia="de-CH"/>
        </w:rPr>
      </w:pPr>
      <w:r w:rsidRPr="00D54BF7">
        <w:rPr>
          <w:rFonts w:cs="Times-Roman"/>
          <w:sz w:val="19"/>
          <w:szCs w:val="22"/>
          <w:lang w:val="fr-FR" w:eastAsia="de-CH"/>
        </w:rPr>
        <w:t>Les formateurs actifs dans les cours interentreprises satisfont aux exigences minimales énoncées à l’art. 45 LFPr et à l’art. 45 OFPr.</w:t>
      </w:r>
      <w:r w:rsidRPr="00D54BF7">
        <w:rPr>
          <w:rFonts w:cs="Times-Roman"/>
          <w:sz w:val="19"/>
          <w:szCs w:val="22"/>
          <w:vertAlign w:val="superscript"/>
          <w:lang w:val="fr-FR" w:eastAsia="de-CH"/>
        </w:rPr>
        <w:footnoteReference w:id="6"/>
      </w:r>
      <w:r w:rsidR="00C0072E">
        <w:rPr>
          <w:rFonts w:cs="Times-Roman"/>
          <w:sz w:val="19"/>
          <w:szCs w:val="22"/>
          <w:lang w:val="fr-FR" w:eastAsia="de-CH"/>
        </w:rPr>
        <w:t xml:space="preserve"> Conformément à l'art. 47, al. 3 OFPr, les formateurs </w:t>
      </w:r>
      <w:r w:rsidR="00C0072E" w:rsidRPr="00C0072E">
        <w:rPr>
          <w:rFonts w:cs="Times-Roman"/>
          <w:sz w:val="19"/>
          <w:szCs w:val="22"/>
          <w:lang w:val="fr-FR" w:eastAsia="de-CH"/>
        </w:rPr>
        <w:t xml:space="preserve">qui enseignent moins de quatre heures hebdomadaires en moyenne sont soumises </w:t>
      </w:r>
      <w:r w:rsidR="00C0072E">
        <w:rPr>
          <w:rFonts w:cs="Times-Roman"/>
          <w:sz w:val="19"/>
          <w:szCs w:val="22"/>
          <w:lang w:val="fr-FR" w:eastAsia="de-CH"/>
        </w:rPr>
        <w:t>à des</w:t>
      </w:r>
      <w:r w:rsidR="00C0072E" w:rsidRPr="00C0072E">
        <w:rPr>
          <w:rFonts w:cs="Times-Roman"/>
          <w:sz w:val="19"/>
          <w:szCs w:val="22"/>
          <w:lang w:val="fr-FR" w:eastAsia="de-CH"/>
        </w:rPr>
        <w:t xml:space="preserve"> dispositions</w:t>
      </w:r>
      <w:r w:rsidR="00C0072E">
        <w:rPr>
          <w:rFonts w:cs="Times-Roman"/>
          <w:sz w:val="19"/>
          <w:szCs w:val="22"/>
          <w:lang w:val="fr-FR" w:eastAsia="de-CH"/>
        </w:rPr>
        <w:t xml:space="preserve"> particulières.</w:t>
      </w:r>
    </w:p>
    <w:p w:rsidR="009D5168" w:rsidRPr="00D54BF7" w:rsidRDefault="009D5168" w:rsidP="009D5168">
      <w:pPr>
        <w:tabs>
          <w:tab w:val="left" w:pos="142"/>
        </w:tabs>
        <w:ind w:right="281"/>
        <w:jc w:val="both"/>
        <w:rPr>
          <w:lang w:val="fr-FR"/>
        </w:rPr>
      </w:pPr>
    </w:p>
    <w:p w:rsidR="009D5168" w:rsidRPr="00D54BF7" w:rsidRDefault="009D5168" w:rsidP="009D5168">
      <w:pPr>
        <w:tabs>
          <w:tab w:val="left" w:pos="142"/>
        </w:tabs>
        <w:ind w:right="281"/>
        <w:jc w:val="both"/>
        <w:rPr>
          <w:lang w:val="fr-FR"/>
        </w:rPr>
      </w:pPr>
    </w:p>
    <w:p w:rsidR="009D5168" w:rsidRPr="00D54BF7" w:rsidRDefault="009D5168" w:rsidP="009D5168">
      <w:pPr>
        <w:numPr>
          <w:ilvl w:val="0"/>
          <w:numId w:val="17"/>
        </w:numPr>
        <w:tabs>
          <w:tab w:val="clear" w:pos="360"/>
          <w:tab w:val="num" w:pos="426"/>
        </w:tabs>
        <w:spacing w:after="60"/>
        <w:ind w:left="425" w:hanging="425"/>
        <w:jc w:val="both"/>
        <w:rPr>
          <w:rFonts w:eastAsia="Times New Roman"/>
          <w:b/>
          <w:bCs/>
          <w:sz w:val="22"/>
          <w:szCs w:val="22"/>
          <w:lang w:val="fr-FR"/>
        </w:rPr>
      </w:pPr>
      <w:bookmarkStart w:id="21" w:name="_Toc228068146"/>
      <w:bookmarkStart w:id="22" w:name="_Toc234889698"/>
      <w:r w:rsidRPr="00D54BF7">
        <w:rPr>
          <w:rFonts w:eastAsia="Times New Roman"/>
          <w:b/>
          <w:bCs/>
          <w:sz w:val="22"/>
          <w:szCs w:val="22"/>
          <w:lang w:val="fr-FR"/>
        </w:rPr>
        <w:t>Financement</w:t>
      </w:r>
      <w:bookmarkEnd w:id="21"/>
      <w:bookmarkEnd w:id="22"/>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r w:rsidRPr="00D54BF7">
        <w:rPr>
          <w:rFonts w:eastAsia="Times New Roman"/>
          <w:b/>
          <w:bCs/>
          <w:szCs w:val="22"/>
          <w:lang w:val="fr-FR"/>
        </w:rPr>
        <w:t>Prestations financières des personnes en formation</w:t>
      </w:r>
    </w:p>
    <w:p w:rsidR="009D5168" w:rsidRPr="00D54BF7" w:rsidRDefault="009D5168" w:rsidP="009D5168">
      <w:pPr>
        <w:spacing w:line="280" w:lineRule="exact"/>
        <w:ind w:left="426" w:right="284"/>
        <w:jc w:val="both"/>
        <w:rPr>
          <w:sz w:val="19"/>
          <w:lang w:val="fr-FR"/>
        </w:rPr>
      </w:pPr>
      <w:r w:rsidRPr="00D54BF7">
        <w:rPr>
          <w:sz w:val="19"/>
          <w:lang w:val="fr-FR"/>
        </w:rPr>
        <w:t xml:space="preserve">La fréquentation des cours interentreprises est </w:t>
      </w:r>
      <w:r w:rsidRPr="00091B4D">
        <w:rPr>
          <w:sz w:val="19"/>
          <w:lang w:val="fr-FR"/>
        </w:rPr>
        <w:t>gratuite pour les personnes en formation duale (apprentissage) ou qui accomplissent une formation initiale en école</w:t>
      </w:r>
      <w:r w:rsidRPr="003906A2">
        <w:rPr>
          <w:sz w:val="19"/>
          <w:lang w:val="fr-FR"/>
        </w:rPr>
        <w:t>.</w:t>
      </w:r>
      <w:r w:rsidRPr="00D54BF7">
        <w:rPr>
          <w:sz w:val="19"/>
          <w:lang w:val="fr-FR"/>
        </w:rPr>
        <w:t xml:space="preserve"> </w:t>
      </w:r>
      <w:r w:rsidRPr="00D54BF7">
        <w:rPr>
          <w:rStyle w:val="Funotenzeichen"/>
          <w:lang w:val="fr-FR"/>
        </w:rPr>
        <w:footnoteReference w:id="7"/>
      </w:r>
      <w:r w:rsidRPr="00D54BF7">
        <w:rPr>
          <w:sz w:val="19"/>
          <w:lang w:val="fr-FR"/>
        </w:rPr>
        <w:t xml:space="preserve"> </w:t>
      </w:r>
    </w:p>
    <w:p w:rsidR="009D5168" w:rsidRPr="00D54BF7" w:rsidRDefault="009D5168" w:rsidP="009D5168">
      <w:pPr>
        <w:spacing w:line="280" w:lineRule="exact"/>
        <w:ind w:left="426" w:right="284"/>
        <w:jc w:val="both"/>
        <w:rPr>
          <w:sz w:val="19"/>
          <w:lang w:val="fr-FR"/>
        </w:rPr>
      </w:pPr>
      <w:r w:rsidRPr="00D54BF7">
        <w:rPr>
          <w:sz w:val="19"/>
          <w:lang w:val="fr-FR"/>
        </w:rPr>
        <w:t xml:space="preserve">Les autres personnes en formation payent des contributions ne dépassant pas le montant des coûts réels. </w:t>
      </w:r>
      <w:r w:rsidRPr="00091B4D">
        <w:rPr>
          <w:sz w:val="19"/>
          <w:lang w:val="fr-FR"/>
        </w:rPr>
        <w:t>Est en l’occurrence déterminante la législation du canton débiteur conformément à l’art. 4 de l’Accord sur les écoles professionnelles (AEPr).</w:t>
      </w:r>
      <w:r w:rsidRPr="00D54BF7">
        <w:rPr>
          <w:sz w:val="19"/>
          <w:lang w:val="fr-FR"/>
        </w:rPr>
        <w:t xml:space="preserve"> </w:t>
      </w:r>
    </w:p>
    <w:p w:rsidR="009D5168" w:rsidRPr="00D54BF7" w:rsidRDefault="009D5168" w:rsidP="009D5168">
      <w:pPr>
        <w:tabs>
          <w:tab w:val="left" w:pos="142"/>
        </w:tabs>
        <w:ind w:right="281"/>
        <w:jc w:val="both"/>
        <w:rPr>
          <w:lang w:val="fr-FR"/>
        </w:rPr>
      </w:pPr>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bookmarkStart w:id="23" w:name="_Toc228068147"/>
      <w:bookmarkStart w:id="24" w:name="_Toc234889699"/>
      <w:r w:rsidRPr="00D54BF7">
        <w:rPr>
          <w:rFonts w:eastAsia="Times New Roman"/>
          <w:b/>
          <w:bCs/>
          <w:szCs w:val="22"/>
          <w:lang w:val="fr-FR"/>
        </w:rPr>
        <w:t xml:space="preserve">Prestations financières du canton </w:t>
      </w:r>
      <w:bookmarkStart w:id="25" w:name="_Toc226348428"/>
      <w:bookmarkEnd w:id="23"/>
      <w:bookmarkEnd w:id="24"/>
    </w:p>
    <w:p w:rsidR="009D5168" w:rsidRPr="00D54BF7" w:rsidRDefault="009D5168" w:rsidP="009D5168">
      <w:pPr>
        <w:numPr>
          <w:ilvl w:val="2"/>
          <w:numId w:val="17"/>
        </w:numPr>
        <w:tabs>
          <w:tab w:val="clear" w:pos="1440"/>
          <w:tab w:val="left" w:pos="993"/>
        </w:tabs>
        <w:spacing w:after="60"/>
        <w:ind w:left="425" w:firstLine="1"/>
        <w:jc w:val="both"/>
        <w:rPr>
          <w:rFonts w:eastAsia="Times New Roman"/>
          <w:b/>
          <w:bCs/>
          <w:szCs w:val="22"/>
          <w:lang w:val="fr-FR"/>
        </w:rPr>
      </w:pPr>
      <w:bookmarkStart w:id="26" w:name="_Toc237920400"/>
      <w:bookmarkEnd w:id="25"/>
      <w:r w:rsidRPr="00D54BF7">
        <w:rPr>
          <w:rFonts w:eastAsia="Times New Roman"/>
          <w:b/>
          <w:bCs/>
          <w:szCs w:val="22"/>
          <w:lang w:val="fr-FR"/>
        </w:rPr>
        <w:t>Type d’indemnisation</w:t>
      </w:r>
      <w:bookmarkEnd w:id="26"/>
    </w:p>
    <w:p w:rsidR="00013368" w:rsidRPr="00A3754B" w:rsidRDefault="009D5168" w:rsidP="00A3754B">
      <w:pPr>
        <w:spacing w:line="280" w:lineRule="exact"/>
        <w:ind w:left="426" w:right="284"/>
        <w:jc w:val="both"/>
        <w:rPr>
          <w:rFonts w:cs="Times-Roman"/>
          <w:szCs w:val="22"/>
          <w:lang w:val="fr-FR" w:eastAsia="de-CH"/>
        </w:rPr>
      </w:pPr>
      <w:r w:rsidRPr="00D54BF7">
        <w:rPr>
          <w:sz w:val="19"/>
          <w:lang w:val="fr-FR"/>
        </w:rPr>
        <w:t xml:space="preserve">Les cours interentreprises donnent lieu à une subvention forfaitaire par personne en formation </w:t>
      </w:r>
      <w:r w:rsidRPr="00091B4D">
        <w:rPr>
          <w:sz w:val="19"/>
          <w:lang w:val="fr-FR"/>
        </w:rPr>
        <w:t>conformément à l’Accord sur les écoles professionnelles. La CSFP calcule le montant de ce forfait par profession conformément à la marche à suivre décrite dans le règlement CSFP sur le subventionnement des</w:t>
      </w:r>
      <w:r w:rsidRPr="00091B4D">
        <w:rPr>
          <w:rFonts w:cs="Times-Roman"/>
          <w:sz w:val="19"/>
          <w:szCs w:val="22"/>
          <w:lang w:val="fr-FR" w:eastAsia="de-CH"/>
        </w:rPr>
        <w:t xml:space="preserve"> cours interentreprises et publie la liste des montants forfaitaires applicables à l’exercice considéré. </w:t>
      </w:r>
      <w:r w:rsidRPr="00091B4D">
        <w:rPr>
          <w:sz w:val="19"/>
          <w:lang w:val="fr-FR"/>
        </w:rPr>
        <w:t>L’indemnisation et les modalités de décompte suivent le règlement CSFP sur le subventionnement</w:t>
      </w:r>
      <w:r w:rsidRPr="00D54BF7">
        <w:rPr>
          <w:sz w:val="19"/>
          <w:lang w:val="fr-FR"/>
        </w:rPr>
        <w:t xml:space="preserve"> des</w:t>
      </w:r>
      <w:r w:rsidRPr="00D54BF7">
        <w:rPr>
          <w:rFonts w:cs="Times-Roman"/>
          <w:sz w:val="19"/>
          <w:szCs w:val="22"/>
          <w:lang w:val="fr-FR" w:eastAsia="de-CH"/>
        </w:rPr>
        <w:t xml:space="preserve"> cours interentreprises</w:t>
      </w:r>
      <w:r w:rsidRPr="00D54BF7">
        <w:rPr>
          <w:rStyle w:val="Funotenzeichen"/>
          <w:rFonts w:cs="Times-Roman"/>
          <w:szCs w:val="22"/>
          <w:lang w:val="fr-FR" w:eastAsia="de-CH"/>
        </w:rPr>
        <w:footnoteReference w:id="8"/>
      </w:r>
      <w:r w:rsidR="00013368">
        <w:rPr>
          <w:rFonts w:cs="Times-Roman"/>
          <w:szCs w:val="22"/>
          <w:lang w:val="fr-FR" w:eastAsia="de-CH"/>
        </w:rPr>
        <w:t xml:space="preserve"> ainsi que les conditions définies par la Commission Finances de la formation professionnelle citées ci-dessous:</w:t>
      </w:r>
    </w:p>
    <w:p w:rsidR="00965F3C" w:rsidRDefault="00C87343" w:rsidP="00A3754B">
      <w:pPr>
        <w:numPr>
          <w:ilvl w:val="0"/>
          <w:numId w:val="24"/>
        </w:numPr>
        <w:spacing w:before="120" w:after="120" w:line="280" w:lineRule="exact"/>
        <w:ind w:left="709" w:right="284" w:hanging="284"/>
        <w:jc w:val="both"/>
        <w:rPr>
          <w:lang w:val="fr-FR"/>
        </w:rPr>
      </w:pPr>
      <w:r>
        <w:rPr>
          <w:lang w:val="fr-FR"/>
        </w:rPr>
        <w:t>en cas de besoin, le canton concerné doit avoir la possibi</w:t>
      </w:r>
      <w:r w:rsidR="00965F3C">
        <w:rPr>
          <w:lang w:val="fr-FR"/>
        </w:rPr>
        <w:t xml:space="preserve">lité d'obtenir un </w:t>
      </w:r>
      <w:r>
        <w:rPr>
          <w:lang w:val="fr-FR"/>
        </w:rPr>
        <w:t>extrait</w:t>
      </w:r>
      <w:r w:rsidR="00965F3C">
        <w:rPr>
          <w:lang w:val="fr-FR"/>
        </w:rPr>
        <w:t xml:space="preserve"> avec les noms des personnes en formation par canton-lieu d'enseignement;</w:t>
      </w:r>
    </w:p>
    <w:p w:rsidR="00C87343" w:rsidRPr="00D54BF7" w:rsidRDefault="00965F3C" w:rsidP="00A3754B">
      <w:pPr>
        <w:numPr>
          <w:ilvl w:val="0"/>
          <w:numId w:val="24"/>
        </w:numPr>
        <w:spacing w:before="120" w:after="120" w:line="280" w:lineRule="exact"/>
        <w:ind w:left="709" w:right="284" w:hanging="284"/>
        <w:jc w:val="both"/>
        <w:rPr>
          <w:lang w:val="fr-FR"/>
        </w:rPr>
      </w:pPr>
      <w:r>
        <w:rPr>
          <w:lang w:val="fr-FR"/>
        </w:rPr>
        <w:t xml:space="preserve">un compte de résultat séparé doit être établi par </w:t>
      </w:r>
      <w:r w:rsidR="00600A81">
        <w:rPr>
          <w:lang w:val="fr-FR"/>
        </w:rPr>
        <w:t xml:space="preserve">canton </w:t>
      </w:r>
      <w:r>
        <w:rPr>
          <w:lang w:val="fr-FR"/>
        </w:rPr>
        <w:t>lieu d</w:t>
      </w:r>
      <w:r w:rsidR="00600A81">
        <w:rPr>
          <w:lang w:val="fr-FR"/>
        </w:rPr>
        <w:t xml:space="preserve">es cours </w:t>
      </w:r>
      <w:r w:rsidR="00EF0FB7">
        <w:rPr>
          <w:lang w:val="fr-FR"/>
        </w:rPr>
        <w:t>interentreprises</w:t>
      </w:r>
      <w:r>
        <w:rPr>
          <w:lang w:val="fr-FR"/>
        </w:rPr>
        <w:t xml:space="preserve"> pour que les cantons puissent attester que l</w:t>
      </w:r>
      <w:r w:rsidRPr="00965F3C">
        <w:rPr>
          <w:lang w:val="fr-FR"/>
        </w:rPr>
        <w:t>a participation des entreprises aux frais résultant des cours interentreprises n</w:t>
      </w:r>
      <w:r>
        <w:rPr>
          <w:lang w:val="fr-FR"/>
        </w:rPr>
        <w:t>'est pas</w:t>
      </w:r>
      <w:r w:rsidRPr="00965F3C">
        <w:rPr>
          <w:lang w:val="fr-FR"/>
        </w:rPr>
        <w:t xml:space="preserve"> supérieure </w:t>
      </w:r>
      <w:r>
        <w:rPr>
          <w:lang w:val="fr-FR"/>
        </w:rPr>
        <w:t>à leur coût total (art. 21, al. 2 OFPr).</w:t>
      </w:r>
    </w:p>
    <w:p w:rsidR="009D5168" w:rsidRPr="00D54BF7" w:rsidRDefault="009D5168" w:rsidP="009D5168">
      <w:pPr>
        <w:ind w:right="-2"/>
        <w:jc w:val="both"/>
        <w:rPr>
          <w:lang w:val="fr-FR"/>
        </w:rPr>
      </w:pPr>
    </w:p>
    <w:p w:rsidR="009D5168" w:rsidRPr="00D54BF7" w:rsidRDefault="009D5168" w:rsidP="009D5168">
      <w:pPr>
        <w:numPr>
          <w:ilvl w:val="2"/>
          <w:numId w:val="17"/>
        </w:numPr>
        <w:tabs>
          <w:tab w:val="clear" w:pos="1440"/>
          <w:tab w:val="left" w:pos="993"/>
        </w:tabs>
        <w:spacing w:after="60"/>
        <w:ind w:left="425" w:firstLine="1"/>
        <w:jc w:val="both"/>
        <w:rPr>
          <w:rFonts w:eastAsia="Times New Roman"/>
          <w:b/>
          <w:bCs/>
          <w:szCs w:val="22"/>
          <w:lang w:val="fr-FR"/>
        </w:rPr>
      </w:pPr>
      <w:r w:rsidRPr="00D54BF7">
        <w:rPr>
          <w:rFonts w:eastAsia="Times New Roman"/>
          <w:b/>
          <w:bCs/>
          <w:szCs w:val="22"/>
          <w:lang w:val="fr-FR"/>
        </w:rPr>
        <w:t xml:space="preserve">Calcul de l’indemnisation </w:t>
      </w:r>
    </w:p>
    <w:p w:rsidR="009D5168" w:rsidRPr="00091B4D" w:rsidRDefault="009D5168" w:rsidP="00741149">
      <w:pPr>
        <w:tabs>
          <w:tab w:val="num" w:pos="426"/>
        </w:tabs>
        <w:spacing w:line="280" w:lineRule="exact"/>
        <w:ind w:left="425" w:right="284"/>
        <w:jc w:val="both"/>
        <w:rPr>
          <w:sz w:val="19"/>
          <w:lang w:val="fr-FR"/>
        </w:rPr>
      </w:pPr>
      <w:r w:rsidRPr="00D54BF7">
        <w:rPr>
          <w:sz w:val="19"/>
          <w:lang w:val="fr-FR"/>
        </w:rPr>
        <w:t xml:space="preserve">Le montant de l’indemnisation est fixé </w:t>
      </w:r>
      <w:r w:rsidRPr="003906A2">
        <w:rPr>
          <w:sz w:val="19"/>
          <w:lang w:val="fr-FR"/>
        </w:rPr>
        <w:t xml:space="preserve">en fonction du montant forfaitaire par profession, </w:t>
      </w:r>
      <w:r w:rsidRPr="00D54BF7">
        <w:rPr>
          <w:sz w:val="19"/>
          <w:lang w:val="fr-FR"/>
        </w:rPr>
        <w:t xml:space="preserve">du nombre de jours de cours et du nombre de participants. La subvention cantonale se calcule sur la base </w:t>
      </w:r>
      <w:r w:rsidRPr="00091B4D">
        <w:rPr>
          <w:sz w:val="19"/>
          <w:lang w:val="fr-FR"/>
        </w:rPr>
        <w:t xml:space="preserve">du nombre de jours de cours indiqué dans le plan de formation. Si une fourchette figure dans le plan de formation, il convient de se référer au nombre de jours de cours indiqué dans le programme de cours du prestataire. Le nombre maximum de jours de CIE fixé dans le plan de formation ou, s’il n’y est pas défini, dans l’ordonnance de formation (le règlement sur les cours d’introduction pour les professions qui n’ont pas encore fait l’objet d’une révision) ne doit pas être dépassé. </w:t>
      </w:r>
    </w:p>
    <w:p w:rsidR="009D5168" w:rsidRPr="00D54BF7" w:rsidRDefault="009D5168" w:rsidP="009D5168">
      <w:pPr>
        <w:tabs>
          <w:tab w:val="num" w:pos="426"/>
        </w:tabs>
        <w:spacing w:line="280" w:lineRule="exact"/>
        <w:ind w:left="426" w:right="284"/>
        <w:jc w:val="both"/>
        <w:rPr>
          <w:sz w:val="19"/>
          <w:lang w:val="fr-FR"/>
        </w:rPr>
      </w:pPr>
      <w:r w:rsidRPr="00D54BF7">
        <w:rPr>
          <w:rFonts w:eastAsia="Times New Roman"/>
          <w:bCs/>
          <w:sz w:val="19"/>
          <w:szCs w:val="22"/>
          <w:lang w:val="fr-FR"/>
        </w:rPr>
        <w:t>De plus, conformément au règlement de la CSFP, le nombre de personnes en formation est décisif</w:t>
      </w:r>
      <w:r w:rsidRPr="00D54BF7">
        <w:rPr>
          <w:sz w:val="19"/>
          <w:lang w:val="fr-FR"/>
        </w:rPr>
        <w:t>.</w:t>
      </w:r>
    </w:p>
    <w:p w:rsidR="009D5168" w:rsidRPr="00D54BF7" w:rsidRDefault="009D5168" w:rsidP="009D5168">
      <w:pPr>
        <w:spacing w:before="120"/>
        <w:ind w:left="425"/>
        <w:jc w:val="both"/>
        <w:rPr>
          <w:sz w:val="19"/>
          <w:lang w:val="fr-FR"/>
        </w:rPr>
      </w:pPr>
      <w:r w:rsidRPr="00D54BF7">
        <w:rPr>
          <w:sz w:val="19"/>
          <w:lang w:val="fr-FR"/>
        </w:rPr>
        <w:t xml:space="preserve">Le versement d’une contribution cantonale supplémentaire est régi par </w:t>
      </w:r>
      <w:r w:rsidRPr="00091B4D">
        <w:rPr>
          <w:sz w:val="19"/>
          <w:lang w:val="fr-FR"/>
        </w:rPr>
        <w:t>les législations cantonales.</w:t>
      </w:r>
      <w:r w:rsidRPr="00D54BF7">
        <w:rPr>
          <w:sz w:val="19"/>
          <w:lang w:val="fr-FR"/>
        </w:rPr>
        <w:t xml:space="preserve"> </w:t>
      </w:r>
      <w:r w:rsidRPr="00D54BF7">
        <w:rPr>
          <w:b/>
          <w:sz w:val="19"/>
          <w:lang w:val="fr-FR"/>
        </w:rPr>
        <w:t xml:space="preserve"> </w:t>
      </w:r>
    </w:p>
    <w:p w:rsidR="009D5168" w:rsidRPr="00D54BF7" w:rsidRDefault="009D5168" w:rsidP="009D5168">
      <w:pPr>
        <w:ind w:right="-2"/>
        <w:jc w:val="both"/>
        <w:rPr>
          <w:rFonts w:eastAsia="Times New Roman"/>
          <w:b/>
          <w:bCs/>
          <w:sz w:val="22"/>
          <w:szCs w:val="22"/>
          <w:lang w:val="fr-FR"/>
        </w:rPr>
      </w:pPr>
    </w:p>
    <w:p w:rsidR="009D5168" w:rsidRPr="00D54BF7" w:rsidRDefault="009D5168" w:rsidP="009D5168">
      <w:pPr>
        <w:numPr>
          <w:ilvl w:val="2"/>
          <w:numId w:val="17"/>
        </w:numPr>
        <w:tabs>
          <w:tab w:val="clear" w:pos="1440"/>
          <w:tab w:val="left" w:pos="993"/>
        </w:tabs>
        <w:spacing w:after="60"/>
        <w:ind w:left="425" w:firstLine="1"/>
        <w:jc w:val="both"/>
        <w:rPr>
          <w:rFonts w:eastAsia="Times New Roman"/>
          <w:b/>
          <w:bCs/>
          <w:szCs w:val="22"/>
          <w:lang w:val="fr-FR"/>
        </w:rPr>
      </w:pPr>
      <w:r w:rsidRPr="00D54BF7">
        <w:rPr>
          <w:rFonts w:eastAsia="Times New Roman"/>
          <w:b/>
          <w:bCs/>
          <w:szCs w:val="22"/>
          <w:lang w:val="fr-FR"/>
        </w:rPr>
        <w:t>Décompte des cours</w:t>
      </w:r>
    </w:p>
    <w:p w:rsidR="007442C3" w:rsidRPr="00741149" w:rsidRDefault="009D5168" w:rsidP="00741149">
      <w:pPr>
        <w:tabs>
          <w:tab w:val="left" w:pos="3119"/>
        </w:tabs>
        <w:spacing w:line="280" w:lineRule="exact"/>
        <w:ind w:left="426" w:right="284"/>
        <w:jc w:val="both"/>
        <w:rPr>
          <w:sz w:val="19"/>
          <w:szCs w:val="22"/>
          <w:lang w:val="fr-FR"/>
        </w:rPr>
      </w:pPr>
      <w:r w:rsidRPr="00D54BF7">
        <w:rPr>
          <w:sz w:val="19"/>
          <w:szCs w:val="22"/>
          <w:lang w:val="fr-FR"/>
        </w:rPr>
        <w:t xml:space="preserve">Les cantons dont les apprentis fréquentent les CIE (cantons intéressés) accordent une subvention conformément au </w:t>
      </w:r>
      <w:r w:rsidRPr="00D54BF7">
        <w:rPr>
          <w:sz w:val="19"/>
          <w:lang w:val="fr-FR"/>
        </w:rPr>
        <w:t>règlement CSFP sur le subventionnement des</w:t>
      </w:r>
      <w:r w:rsidRPr="00D54BF7">
        <w:rPr>
          <w:rFonts w:cs="Times-Roman"/>
          <w:sz w:val="19"/>
          <w:szCs w:val="22"/>
          <w:lang w:val="fr-FR" w:eastAsia="de-CH"/>
        </w:rPr>
        <w:t xml:space="preserve"> cours interentreprises</w:t>
      </w:r>
      <w:r w:rsidRPr="00D54BF7">
        <w:rPr>
          <w:sz w:val="19"/>
          <w:szCs w:val="22"/>
          <w:lang w:val="fr-FR"/>
        </w:rPr>
        <w:t>.</w:t>
      </w:r>
      <w:r w:rsidR="007442C3">
        <w:rPr>
          <w:sz w:val="19"/>
          <w:szCs w:val="22"/>
          <w:lang w:val="fr-FR"/>
        </w:rPr>
        <w:t xml:space="preserve"> </w:t>
      </w:r>
      <w:r w:rsidRPr="00D54BF7">
        <w:rPr>
          <w:rFonts w:eastAsia="Times New Roman"/>
          <w:bCs/>
          <w:sz w:val="19"/>
          <w:szCs w:val="22"/>
          <w:lang w:val="fr-FR"/>
        </w:rPr>
        <w:t xml:space="preserve">Le versement d’acomptes est régi par </w:t>
      </w:r>
      <w:r w:rsidRPr="00091B4D">
        <w:rPr>
          <w:rFonts w:eastAsia="Times New Roman"/>
          <w:bCs/>
          <w:sz w:val="19"/>
          <w:szCs w:val="22"/>
          <w:lang w:val="fr-FR"/>
        </w:rPr>
        <w:t>les dispositions en vigueur dans le canton où ont lieu les cours.</w:t>
      </w:r>
    </w:p>
    <w:p w:rsidR="00741149" w:rsidRDefault="001D4D01" w:rsidP="001D4D01">
      <w:pPr>
        <w:numPr>
          <w:ilvl w:val="0"/>
          <w:numId w:val="17"/>
        </w:numPr>
        <w:tabs>
          <w:tab w:val="clear" w:pos="360"/>
          <w:tab w:val="num" w:pos="426"/>
        </w:tabs>
        <w:spacing w:after="60"/>
        <w:ind w:left="425" w:hanging="425"/>
        <w:jc w:val="both"/>
        <w:rPr>
          <w:rFonts w:eastAsia="Times New Roman"/>
          <w:b/>
          <w:bCs/>
          <w:sz w:val="22"/>
          <w:szCs w:val="22"/>
          <w:lang w:val="fr-FR"/>
        </w:rPr>
      </w:pPr>
      <w:r>
        <w:rPr>
          <w:rFonts w:eastAsia="Times New Roman"/>
          <w:bCs/>
          <w:sz w:val="22"/>
          <w:szCs w:val="22"/>
          <w:highlight w:val="cyan"/>
          <w:lang w:val="fr-FR"/>
        </w:rPr>
        <w:br w:type="page"/>
      </w:r>
      <w:r w:rsidR="009D5168" w:rsidRPr="00D54BF7">
        <w:rPr>
          <w:rFonts w:eastAsia="Times New Roman"/>
          <w:b/>
          <w:bCs/>
          <w:sz w:val="22"/>
          <w:szCs w:val="22"/>
          <w:lang w:val="fr-FR"/>
        </w:rPr>
        <w:lastRenderedPageBreak/>
        <w:t>Surveillance</w:t>
      </w:r>
    </w:p>
    <w:p w:rsidR="009D5168" w:rsidRPr="00741149" w:rsidRDefault="009D5168" w:rsidP="00741149">
      <w:pPr>
        <w:tabs>
          <w:tab w:val="left" w:pos="426"/>
        </w:tabs>
        <w:spacing w:after="60" w:line="280" w:lineRule="exact"/>
        <w:jc w:val="both"/>
        <w:rPr>
          <w:sz w:val="19"/>
          <w:lang w:val="fr-FR"/>
        </w:rPr>
      </w:pPr>
      <w:r w:rsidRPr="00741149">
        <w:rPr>
          <w:sz w:val="19"/>
          <w:lang w:val="fr-FR"/>
        </w:rPr>
        <w:t>Pour les cours interentreprises organisés de façon centralisée, le canton-siège délègue une personne dans la commission des cours interentreprises. Ce délégué des cantons y défend les intérêts de tous les cantons où ont lieu les cours. Il assume ses tâches conformément au cahier des charges</w:t>
      </w:r>
      <w:r w:rsidRPr="00741149">
        <w:rPr>
          <w:sz w:val="19"/>
        </w:rPr>
        <w:footnoteReference w:id="9"/>
      </w:r>
      <w:r w:rsidRPr="00741149">
        <w:rPr>
          <w:sz w:val="19"/>
          <w:lang w:val="fr-FR"/>
        </w:rPr>
        <w:t xml:space="preserve"> de la CSFP. </w:t>
      </w:r>
    </w:p>
    <w:p w:rsidR="009D5168" w:rsidRPr="00D54BF7" w:rsidRDefault="009D5168" w:rsidP="009D5168">
      <w:pPr>
        <w:spacing w:line="280" w:lineRule="exact"/>
        <w:ind w:right="284"/>
        <w:jc w:val="both"/>
        <w:rPr>
          <w:sz w:val="19"/>
          <w:lang w:val="fr-FR"/>
        </w:rPr>
      </w:pPr>
      <w:r w:rsidRPr="00D54BF7">
        <w:rPr>
          <w:sz w:val="19"/>
          <w:lang w:val="fr-FR"/>
        </w:rPr>
        <w:t>Le délégué des cantons mandaté par l’office compétent du canton-siège s’assure que les dispositions légales et contractuelles sont respectées. Il assume cette fonction grâce aux moyens de surveillance suivants:</w:t>
      </w:r>
    </w:p>
    <w:p w:rsidR="009D5168" w:rsidRPr="00D54BF7" w:rsidRDefault="009D5168" w:rsidP="009D5168">
      <w:pPr>
        <w:numPr>
          <w:ilvl w:val="0"/>
          <w:numId w:val="9"/>
        </w:numPr>
        <w:tabs>
          <w:tab w:val="left" w:pos="426"/>
          <w:tab w:val="left" w:pos="3402"/>
        </w:tabs>
        <w:spacing w:line="280" w:lineRule="exact"/>
        <w:ind w:left="426" w:right="284" w:firstLine="0"/>
        <w:jc w:val="both"/>
        <w:rPr>
          <w:sz w:val="19"/>
          <w:lang w:val="fr-FR"/>
        </w:rPr>
      </w:pPr>
      <w:r w:rsidRPr="00D54BF7">
        <w:rPr>
          <w:sz w:val="19"/>
          <w:lang w:val="fr-FR"/>
        </w:rPr>
        <w:t xml:space="preserve">critères généraux permettant de garantir le respect du contrat, </w:t>
      </w:r>
    </w:p>
    <w:p w:rsidR="009D5168" w:rsidRPr="00D54BF7" w:rsidRDefault="009D5168" w:rsidP="009D5168">
      <w:pPr>
        <w:numPr>
          <w:ilvl w:val="0"/>
          <w:numId w:val="9"/>
        </w:numPr>
        <w:tabs>
          <w:tab w:val="clear" w:pos="720"/>
          <w:tab w:val="left" w:pos="709"/>
          <w:tab w:val="left" w:pos="3402"/>
        </w:tabs>
        <w:spacing w:line="280" w:lineRule="exact"/>
        <w:ind w:left="709" w:right="284" w:hanging="283"/>
        <w:jc w:val="both"/>
        <w:rPr>
          <w:sz w:val="19"/>
          <w:lang w:val="fr-FR"/>
        </w:rPr>
      </w:pPr>
      <w:r w:rsidRPr="00091B4D">
        <w:rPr>
          <w:sz w:val="19"/>
          <w:lang w:val="fr-FR"/>
        </w:rPr>
        <w:t>mesures en cas de prestations insuffisantes</w:t>
      </w:r>
      <w:r w:rsidRPr="00D54BF7">
        <w:rPr>
          <w:sz w:val="19"/>
          <w:lang w:val="fr-FR"/>
        </w:rPr>
        <w:t xml:space="preserve">, d'après le ch. </w:t>
      </w:r>
      <w:r w:rsidR="0085032D">
        <w:rPr>
          <w:sz w:val="19"/>
          <w:lang w:val="fr-FR"/>
        </w:rPr>
        <w:t>6</w:t>
      </w:r>
      <w:r w:rsidRPr="00D54BF7">
        <w:rPr>
          <w:sz w:val="19"/>
          <w:lang w:val="fr-FR"/>
        </w:rPr>
        <w:t>.4 du présent contrat.</w:t>
      </w:r>
      <w:bookmarkStart w:id="27" w:name="_Toc237920416"/>
    </w:p>
    <w:p w:rsidR="009D5168" w:rsidRPr="00D54BF7" w:rsidRDefault="009D5168" w:rsidP="009D5168">
      <w:pPr>
        <w:tabs>
          <w:tab w:val="left" w:pos="0"/>
          <w:tab w:val="left" w:pos="3402"/>
        </w:tabs>
        <w:spacing w:line="280" w:lineRule="exact"/>
        <w:ind w:right="284"/>
        <w:jc w:val="both"/>
        <w:rPr>
          <w:rFonts w:eastAsia="Times New Roman"/>
          <w:bCs/>
          <w:sz w:val="19"/>
          <w:szCs w:val="22"/>
          <w:lang w:val="fr-FR"/>
        </w:rPr>
      </w:pPr>
    </w:p>
    <w:p w:rsidR="009D5168" w:rsidRPr="00D54BF7"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bookmarkStart w:id="28" w:name="_Toc230517423"/>
      <w:bookmarkStart w:id="29" w:name="Text107"/>
      <w:bookmarkEnd w:id="27"/>
      <w:r w:rsidRPr="00D54BF7">
        <w:rPr>
          <w:rFonts w:eastAsia="Times New Roman"/>
          <w:b/>
          <w:bCs/>
          <w:szCs w:val="22"/>
          <w:lang w:val="fr-FR"/>
        </w:rPr>
        <w:t xml:space="preserve">Rapport </w:t>
      </w:r>
    </w:p>
    <w:p w:rsidR="009D5168" w:rsidRPr="00D54BF7" w:rsidRDefault="009D5168" w:rsidP="009D5168">
      <w:pPr>
        <w:numPr>
          <w:ilvl w:val="2"/>
          <w:numId w:val="17"/>
        </w:numPr>
        <w:tabs>
          <w:tab w:val="clear" w:pos="1440"/>
          <w:tab w:val="num" w:pos="426"/>
          <w:tab w:val="left" w:pos="993"/>
        </w:tabs>
        <w:spacing w:after="60"/>
        <w:ind w:left="425" w:firstLine="0"/>
        <w:jc w:val="both"/>
        <w:rPr>
          <w:rFonts w:eastAsia="Times New Roman"/>
          <w:b/>
          <w:bCs/>
          <w:szCs w:val="22"/>
          <w:lang w:val="fr-FR"/>
        </w:rPr>
      </w:pPr>
      <w:r w:rsidRPr="00D54BF7">
        <w:rPr>
          <w:rFonts w:eastAsia="Times New Roman"/>
          <w:b/>
          <w:bCs/>
          <w:szCs w:val="22"/>
          <w:lang w:val="fr-FR"/>
        </w:rPr>
        <w:t xml:space="preserve">Reporting/Controlling </w:t>
      </w:r>
    </w:p>
    <w:p w:rsidR="009D5168" w:rsidRPr="00673BE6" w:rsidRDefault="009D5168" w:rsidP="009D5168">
      <w:pPr>
        <w:spacing w:line="280" w:lineRule="exact"/>
        <w:ind w:left="426" w:right="284"/>
        <w:jc w:val="both"/>
        <w:rPr>
          <w:sz w:val="19"/>
          <w:lang w:val="fr-FR"/>
        </w:rPr>
      </w:pPr>
      <w:r w:rsidRPr="00D54BF7">
        <w:rPr>
          <w:sz w:val="19"/>
          <w:lang w:val="fr-FR"/>
        </w:rPr>
        <w:t xml:space="preserve">Un reporting/controlling est effectué une fois par an sous forme d'un rapport. Il contient au minimum les </w:t>
      </w:r>
      <w:r w:rsidRPr="00673BE6">
        <w:rPr>
          <w:sz w:val="19"/>
          <w:lang w:val="fr-FR"/>
        </w:rPr>
        <w:t>informations ci-dessous:</w:t>
      </w:r>
    </w:p>
    <w:p w:rsidR="009D5168" w:rsidRPr="00673BE6" w:rsidRDefault="009D5168" w:rsidP="009D5168">
      <w:pPr>
        <w:numPr>
          <w:ilvl w:val="0"/>
          <w:numId w:val="11"/>
        </w:numPr>
        <w:tabs>
          <w:tab w:val="clear" w:pos="964"/>
          <w:tab w:val="left" w:pos="142"/>
          <w:tab w:val="left" w:pos="567"/>
          <w:tab w:val="num" w:pos="993"/>
          <w:tab w:val="left" w:pos="3402"/>
        </w:tabs>
        <w:spacing w:line="280" w:lineRule="exact"/>
        <w:ind w:left="850" w:right="284" w:hanging="284"/>
        <w:jc w:val="both"/>
        <w:rPr>
          <w:sz w:val="19"/>
          <w:lang w:val="fr-FR"/>
        </w:rPr>
      </w:pPr>
      <w:r w:rsidRPr="00673BE6">
        <w:rPr>
          <w:sz w:val="19"/>
          <w:lang w:val="fr-FR"/>
        </w:rPr>
        <w:t>organisation de la commission des cours,</w:t>
      </w:r>
    </w:p>
    <w:p w:rsidR="009D5168" w:rsidRPr="00673BE6" w:rsidRDefault="009D5168" w:rsidP="009D5168">
      <w:pPr>
        <w:numPr>
          <w:ilvl w:val="0"/>
          <w:numId w:val="11"/>
        </w:numPr>
        <w:tabs>
          <w:tab w:val="clear" w:pos="964"/>
          <w:tab w:val="left" w:pos="993"/>
        </w:tabs>
        <w:spacing w:line="280" w:lineRule="exact"/>
        <w:ind w:left="850" w:right="284" w:hanging="284"/>
        <w:jc w:val="both"/>
        <w:rPr>
          <w:sz w:val="19"/>
          <w:lang w:val="fr-FR"/>
        </w:rPr>
      </w:pPr>
      <w:r w:rsidRPr="00673BE6">
        <w:rPr>
          <w:sz w:val="19"/>
          <w:lang w:val="fr-FR"/>
        </w:rPr>
        <w:t>mesures concrètes en matière d’assurance et de développement de la qualité</w:t>
      </w:r>
      <w:r w:rsidRPr="00673BE6">
        <w:rPr>
          <w:rStyle w:val="Funotenzeichen"/>
          <w:lang w:val="fr-FR"/>
        </w:rPr>
        <w:footnoteReference w:id="10"/>
      </w:r>
      <w:r w:rsidRPr="00673BE6">
        <w:rPr>
          <w:sz w:val="19"/>
          <w:lang w:val="fr-FR"/>
        </w:rPr>
        <w:t xml:space="preserve">, au moins: </w:t>
      </w:r>
    </w:p>
    <w:p w:rsidR="009D5168" w:rsidRPr="00673BE6" w:rsidRDefault="009D5168" w:rsidP="009D5168">
      <w:pPr>
        <w:tabs>
          <w:tab w:val="left" w:pos="142"/>
          <w:tab w:val="left" w:pos="567"/>
          <w:tab w:val="left" w:pos="3402"/>
        </w:tabs>
        <w:ind w:left="1276" w:right="284" w:hanging="284"/>
        <w:jc w:val="both"/>
        <w:rPr>
          <w:sz w:val="19"/>
          <w:lang w:val="fr-FR"/>
        </w:rPr>
      </w:pPr>
      <w:r w:rsidRPr="00673BE6">
        <w:rPr>
          <w:sz w:val="19"/>
          <w:lang w:val="fr-FR"/>
        </w:rPr>
        <w:t xml:space="preserve">- objectifs d'apprentissage atteints / compétences opérationnelles acquises, </w:t>
      </w:r>
      <w:r w:rsidRPr="00673BE6">
        <w:rPr>
          <w:rStyle w:val="Funotenzeichen"/>
          <w:lang w:val="fr-FR"/>
        </w:rPr>
        <w:footnoteReference w:id="11"/>
      </w:r>
    </w:p>
    <w:p w:rsidR="009D5168" w:rsidRPr="00673BE6" w:rsidRDefault="009D5168" w:rsidP="009D5168">
      <w:pPr>
        <w:tabs>
          <w:tab w:val="left" w:pos="142"/>
          <w:tab w:val="left" w:pos="567"/>
          <w:tab w:val="left" w:pos="3402"/>
        </w:tabs>
        <w:ind w:left="1276" w:right="284" w:hanging="284"/>
        <w:jc w:val="both"/>
        <w:rPr>
          <w:sz w:val="19"/>
          <w:lang w:val="fr-FR"/>
        </w:rPr>
      </w:pPr>
      <w:r w:rsidRPr="00673BE6">
        <w:rPr>
          <w:sz w:val="19"/>
          <w:lang w:val="fr-FR"/>
        </w:rPr>
        <w:t xml:space="preserve">- offre de formations initiale et continue aux formateurs actifs dans les CIE, </w:t>
      </w:r>
      <w:r w:rsidRPr="00673BE6">
        <w:rPr>
          <w:rStyle w:val="Funotenzeichen"/>
          <w:lang w:val="fr-FR"/>
        </w:rPr>
        <w:footnoteReference w:id="12"/>
      </w:r>
    </w:p>
    <w:p w:rsidR="009D5168" w:rsidRPr="00673BE6" w:rsidRDefault="009D5168" w:rsidP="009D5168">
      <w:pPr>
        <w:tabs>
          <w:tab w:val="left" w:pos="142"/>
          <w:tab w:val="left" w:pos="567"/>
          <w:tab w:val="left" w:pos="3402"/>
        </w:tabs>
        <w:ind w:left="1276" w:right="284" w:hanging="284"/>
        <w:jc w:val="both"/>
        <w:rPr>
          <w:sz w:val="19"/>
          <w:lang w:val="fr-FR"/>
        </w:rPr>
      </w:pPr>
      <w:r w:rsidRPr="00673BE6">
        <w:rPr>
          <w:sz w:val="19"/>
          <w:lang w:val="fr-FR"/>
        </w:rPr>
        <w:t>- mesures pour optimiser la coopération entre les lieux de formation,</w:t>
      </w:r>
    </w:p>
    <w:p w:rsidR="009D5168" w:rsidRPr="00673BE6" w:rsidRDefault="009D5168" w:rsidP="009D5168">
      <w:pPr>
        <w:numPr>
          <w:ilvl w:val="0"/>
          <w:numId w:val="11"/>
        </w:numPr>
        <w:tabs>
          <w:tab w:val="clear" w:pos="964"/>
          <w:tab w:val="left" w:pos="142"/>
          <w:tab w:val="left" w:pos="567"/>
          <w:tab w:val="num" w:pos="993"/>
          <w:tab w:val="left" w:pos="3402"/>
        </w:tabs>
        <w:spacing w:line="280" w:lineRule="exact"/>
        <w:ind w:left="850" w:right="284" w:hanging="284"/>
        <w:jc w:val="both"/>
        <w:rPr>
          <w:sz w:val="19"/>
          <w:lang w:val="fr-FR"/>
        </w:rPr>
      </w:pPr>
      <w:r w:rsidRPr="00673BE6">
        <w:rPr>
          <w:sz w:val="19"/>
          <w:lang w:val="fr-FR"/>
        </w:rPr>
        <w:t xml:space="preserve">rapport de révision. </w:t>
      </w:r>
      <w:r w:rsidRPr="00673BE6">
        <w:rPr>
          <w:rStyle w:val="Funotenzeichen"/>
          <w:lang w:val="fr-FR"/>
        </w:rPr>
        <w:footnoteReference w:id="13"/>
      </w:r>
    </w:p>
    <w:p w:rsidR="009D5168" w:rsidRPr="00673BE6" w:rsidRDefault="009D5168" w:rsidP="009D5168">
      <w:pPr>
        <w:tabs>
          <w:tab w:val="left" w:pos="142"/>
          <w:tab w:val="left" w:pos="567"/>
          <w:tab w:val="left" w:pos="3402"/>
        </w:tabs>
        <w:spacing w:line="280" w:lineRule="exact"/>
        <w:ind w:left="426" w:right="284" w:hanging="425"/>
        <w:jc w:val="both"/>
        <w:rPr>
          <w:sz w:val="19"/>
          <w:lang w:val="fr-FR"/>
        </w:rPr>
      </w:pPr>
    </w:p>
    <w:p w:rsidR="009D5168" w:rsidRPr="00673BE6" w:rsidRDefault="009D5168" w:rsidP="009D5168">
      <w:pPr>
        <w:spacing w:line="280" w:lineRule="exact"/>
        <w:ind w:left="426" w:right="284"/>
        <w:jc w:val="both"/>
        <w:rPr>
          <w:sz w:val="19"/>
          <w:lang w:val="fr-FR"/>
        </w:rPr>
      </w:pPr>
      <w:r w:rsidRPr="00673BE6">
        <w:rPr>
          <w:sz w:val="19"/>
          <w:lang w:val="fr-FR"/>
        </w:rPr>
        <w:t>Les rapports établis conformément aux let. a et b doivent être remis au canton-siège et au canton où ont lieu les cours pendant le premier trimestre; le rapport de révision (let. c) doit être transmis pendant le deuxième trimestre.</w:t>
      </w:r>
    </w:p>
    <w:p w:rsidR="009D5168" w:rsidRPr="00673BE6" w:rsidRDefault="009D5168" w:rsidP="009D5168">
      <w:pPr>
        <w:spacing w:line="280" w:lineRule="exact"/>
        <w:ind w:right="284"/>
        <w:jc w:val="both"/>
        <w:rPr>
          <w:lang w:val="fr-FR"/>
        </w:rPr>
      </w:pPr>
    </w:p>
    <w:p w:rsidR="009D5168" w:rsidRPr="00673BE6" w:rsidRDefault="009D5168" w:rsidP="009D5168">
      <w:pPr>
        <w:numPr>
          <w:ilvl w:val="2"/>
          <w:numId w:val="17"/>
        </w:numPr>
        <w:tabs>
          <w:tab w:val="clear" w:pos="1440"/>
          <w:tab w:val="num" w:pos="426"/>
          <w:tab w:val="left" w:pos="993"/>
        </w:tabs>
        <w:spacing w:after="60"/>
        <w:ind w:left="425" w:firstLine="1"/>
        <w:jc w:val="both"/>
        <w:rPr>
          <w:rFonts w:eastAsia="Times New Roman"/>
          <w:b/>
          <w:bCs/>
          <w:szCs w:val="22"/>
          <w:lang w:val="fr-FR"/>
        </w:rPr>
      </w:pPr>
      <w:bookmarkStart w:id="30" w:name="_Toc237920417"/>
      <w:bookmarkEnd w:id="29"/>
      <w:r w:rsidRPr="00673BE6">
        <w:rPr>
          <w:rFonts w:eastAsia="Times New Roman"/>
          <w:b/>
          <w:bCs/>
          <w:szCs w:val="22"/>
          <w:lang w:val="fr-FR"/>
        </w:rPr>
        <w:t>Contrôle financier</w:t>
      </w:r>
    </w:p>
    <w:p w:rsidR="009D5168" w:rsidRPr="00673BE6" w:rsidRDefault="009D5168" w:rsidP="009D5168">
      <w:pPr>
        <w:spacing w:line="280" w:lineRule="exact"/>
        <w:ind w:left="426" w:right="284"/>
        <w:jc w:val="both"/>
        <w:rPr>
          <w:sz w:val="19"/>
          <w:lang w:val="fr-FR"/>
        </w:rPr>
      </w:pPr>
      <w:r w:rsidRPr="00673BE6">
        <w:rPr>
          <w:sz w:val="19"/>
          <w:lang w:val="fr-FR"/>
        </w:rPr>
        <w:t xml:space="preserve">Le prestataire des cours établit une comptabilité financière ordinaire et un décompte coûts-prestations pour les cours interentreprises par profession et par canton-siège; ces documents font l'objet d'une révision annuelle.  </w:t>
      </w:r>
    </w:p>
    <w:p w:rsidR="009D5168" w:rsidRPr="00673BE6" w:rsidRDefault="009D5168" w:rsidP="009D5168">
      <w:pPr>
        <w:ind w:right="281"/>
        <w:jc w:val="both"/>
        <w:rPr>
          <w:lang w:val="fr-FR"/>
        </w:rPr>
      </w:pPr>
    </w:p>
    <w:p w:rsidR="009D5168" w:rsidRPr="00673BE6"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r w:rsidRPr="00673BE6">
        <w:rPr>
          <w:rFonts w:eastAsia="Times New Roman"/>
          <w:b/>
          <w:bCs/>
          <w:szCs w:val="22"/>
          <w:lang w:val="fr-FR"/>
        </w:rPr>
        <w:t>Droit de regard</w:t>
      </w:r>
      <w:bookmarkEnd w:id="28"/>
      <w:bookmarkEnd w:id="30"/>
      <w:r w:rsidRPr="00673BE6">
        <w:rPr>
          <w:rFonts w:eastAsia="Times New Roman"/>
          <w:b/>
          <w:bCs/>
          <w:szCs w:val="22"/>
          <w:lang w:val="fr-FR"/>
        </w:rPr>
        <w:t xml:space="preserve"> </w:t>
      </w:r>
    </w:p>
    <w:p w:rsidR="009D5168" w:rsidRPr="00673BE6" w:rsidRDefault="009D5168" w:rsidP="009D5168">
      <w:pPr>
        <w:spacing w:line="280" w:lineRule="exact"/>
        <w:ind w:left="426" w:right="284"/>
        <w:jc w:val="both"/>
        <w:rPr>
          <w:sz w:val="19"/>
          <w:lang w:val="fr-FR"/>
        </w:rPr>
      </w:pPr>
      <w:r w:rsidRPr="00673BE6">
        <w:rPr>
          <w:sz w:val="19"/>
          <w:lang w:val="fr-FR"/>
        </w:rPr>
        <w:t xml:space="preserve">Le prestataire donne aux autorités cantonales compétentes et au contrôle financier un droit de regard dans les dossiers et un accès aux cours. </w:t>
      </w:r>
    </w:p>
    <w:p w:rsidR="009D5168" w:rsidRPr="00673BE6" w:rsidRDefault="009D5168" w:rsidP="009D5168">
      <w:pPr>
        <w:spacing w:line="280" w:lineRule="exact"/>
        <w:ind w:left="426" w:right="284"/>
        <w:jc w:val="both"/>
        <w:rPr>
          <w:sz w:val="19"/>
          <w:lang w:val="fr-FR"/>
        </w:rPr>
      </w:pPr>
      <w:r w:rsidRPr="00673BE6">
        <w:rPr>
          <w:sz w:val="19"/>
          <w:lang w:val="fr-FR"/>
        </w:rPr>
        <w:t xml:space="preserve">Si nécessaire, les cantons où ont lieu les cours et les cantons intéressés peuvent demander des informations au délégué des cantons. </w:t>
      </w:r>
    </w:p>
    <w:p w:rsidR="009D5168" w:rsidRPr="00673BE6" w:rsidRDefault="009D5168" w:rsidP="009D5168">
      <w:pPr>
        <w:ind w:right="281"/>
        <w:jc w:val="both"/>
        <w:rPr>
          <w:lang w:val="fr-FR"/>
        </w:rPr>
      </w:pPr>
    </w:p>
    <w:p w:rsidR="009D5168" w:rsidRPr="00673BE6" w:rsidRDefault="009D5168" w:rsidP="009D5168">
      <w:pPr>
        <w:numPr>
          <w:ilvl w:val="1"/>
          <w:numId w:val="17"/>
        </w:numPr>
        <w:tabs>
          <w:tab w:val="clear" w:pos="716"/>
          <w:tab w:val="left" w:pos="993"/>
        </w:tabs>
        <w:spacing w:after="60"/>
        <w:ind w:left="425" w:firstLine="1"/>
        <w:jc w:val="both"/>
        <w:rPr>
          <w:rFonts w:eastAsia="Times New Roman"/>
          <w:b/>
          <w:bCs/>
          <w:szCs w:val="22"/>
          <w:lang w:val="fr-FR"/>
        </w:rPr>
      </w:pPr>
      <w:bookmarkStart w:id="31" w:name="_Toc230517424"/>
      <w:bookmarkStart w:id="32" w:name="_Toc237920418"/>
      <w:r w:rsidRPr="00673BE6">
        <w:rPr>
          <w:rFonts w:eastAsia="Times New Roman"/>
          <w:b/>
          <w:bCs/>
          <w:szCs w:val="22"/>
          <w:lang w:val="fr-FR"/>
        </w:rPr>
        <w:t>Statisti</w:t>
      </w:r>
      <w:bookmarkEnd w:id="31"/>
      <w:bookmarkEnd w:id="32"/>
      <w:r w:rsidRPr="00673BE6">
        <w:rPr>
          <w:rFonts w:eastAsia="Times New Roman"/>
          <w:b/>
          <w:bCs/>
          <w:szCs w:val="22"/>
          <w:lang w:val="fr-FR"/>
        </w:rPr>
        <w:t>que</w:t>
      </w:r>
    </w:p>
    <w:p w:rsidR="009D5168" w:rsidRPr="00673BE6" w:rsidRDefault="009D5168" w:rsidP="009D5168">
      <w:pPr>
        <w:spacing w:line="280" w:lineRule="exact"/>
        <w:ind w:left="426" w:right="284"/>
        <w:jc w:val="both"/>
        <w:rPr>
          <w:sz w:val="19"/>
          <w:lang w:val="fr-FR"/>
        </w:rPr>
      </w:pPr>
      <w:r w:rsidRPr="00673BE6">
        <w:rPr>
          <w:sz w:val="19"/>
          <w:lang w:val="fr-FR"/>
        </w:rPr>
        <w:t>A la demande des cantons, le prestataire participe au relevé des données à l’échelle cantonale et nationale.</w:t>
      </w:r>
    </w:p>
    <w:p w:rsidR="009D5168" w:rsidRPr="00673BE6" w:rsidRDefault="009D5168" w:rsidP="009D5168">
      <w:pPr>
        <w:ind w:right="281"/>
        <w:jc w:val="both"/>
        <w:rPr>
          <w:lang w:val="fr-FR"/>
        </w:rPr>
      </w:pPr>
    </w:p>
    <w:p w:rsidR="009D5168" w:rsidRPr="00673BE6" w:rsidRDefault="009D5168" w:rsidP="009D5168">
      <w:pPr>
        <w:numPr>
          <w:ilvl w:val="1"/>
          <w:numId w:val="17"/>
        </w:numPr>
        <w:tabs>
          <w:tab w:val="clear" w:pos="716"/>
          <w:tab w:val="left" w:pos="993"/>
        </w:tabs>
        <w:spacing w:after="60"/>
        <w:ind w:left="425" w:firstLine="1"/>
        <w:jc w:val="both"/>
        <w:rPr>
          <w:rFonts w:eastAsia="Times New Roman"/>
          <w:b/>
          <w:bCs/>
          <w:sz w:val="22"/>
          <w:szCs w:val="22"/>
          <w:lang w:val="fr-FR"/>
        </w:rPr>
      </w:pPr>
      <w:bookmarkStart w:id="33" w:name="_Toc230517425"/>
      <w:bookmarkStart w:id="34" w:name="_Toc237920419"/>
      <w:r w:rsidRPr="00673BE6">
        <w:rPr>
          <w:rFonts w:eastAsia="Times New Roman"/>
          <w:b/>
          <w:bCs/>
          <w:szCs w:val="22"/>
          <w:lang w:val="fr-FR"/>
        </w:rPr>
        <w:t>Prestations</w:t>
      </w:r>
      <w:bookmarkEnd w:id="33"/>
      <w:bookmarkEnd w:id="34"/>
      <w:r w:rsidRPr="00673BE6">
        <w:rPr>
          <w:rFonts w:eastAsia="Times New Roman"/>
          <w:b/>
          <w:bCs/>
          <w:szCs w:val="22"/>
          <w:lang w:val="fr-FR"/>
        </w:rPr>
        <w:t xml:space="preserve"> insuffisantes</w:t>
      </w:r>
    </w:p>
    <w:p w:rsidR="009D5168" w:rsidRPr="00673BE6" w:rsidRDefault="009D5168" w:rsidP="009D5168">
      <w:pPr>
        <w:spacing w:line="280" w:lineRule="exact"/>
        <w:ind w:left="426" w:right="284"/>
        <w:jc w:val="both"/>
        <w:rPr>
          <w:sz w:val="19"/>
          <w:lang w:val="fr-FR"/>
        </w:rPr>
      </w:pPr>
      <w:r w:rsidRPr="00673BE6">
        <w:rPr>
          <w:sz w:val="19"/>
          <w:lang w:val="fr-FR"/>
        </w:rPr>
        <w:t xml:space="preserve">Si des insuffisances sont constatées dans les prestations fournies, la commission des cours ou l'OrTra procède d'abord à une évaluation du prestataire. Si l'évaluation révèle que les indicateurs de qualité ne sont pas atteints, le canton où ont lieu les cours en est informé. Celui-ci décide, en concertation avec le prestataire, des mesures à prendre pour remédier à ces insuffisances. Le canton où ont lieu les cours opère un contrôle subséquent. Si, en dépit d'un avertissement préalable, les dispositions ne sont pas remplies, le canton-siège en est informé. Après avoir entendu le prestataire, le canton-siège peut informer de la situation la commission de surveillance des CIE et la commission suisse pour le développement </w:t>
      </w:r>
      <w:r w:rsidRPr="00673BE6">
        <w:rPr>
          <w:sz w:val="19"/>
          <w:lang w:val="fr-FR"/>
        </w:rPr>
        <w:lastRenderedPageBreak/>
        <w:t xml:space="preserve">professionnel et la qualité. Après concertation </w:t>
      </w:r>
      <w:r w:rsidR="00D12546">
        <w:rPr>
          <w:sz w:val="19"/>
          <w:lang w:val="fr-FR"/>
        </w:rPr>
        <w:t>avec la C</w:t>
      </w:r>
      <w:r w:rsidRPr="00673BE6">
        <w:rPr>
          <w:sz w:val="19"/>
          <w:lang w:val="fr-FR"/>
        </w:rPr>
        <w:t xml:space="preserve">ommission suisse pour le développement professionnel et la qualité, le canton-siège peut: </w:t>
      </w:r>
    </w:p>
    <w:p w:rsidR="009D5168" w:rsidRPr="00673BE6" w:rsidRDefault="009D5168" w:rsidP="009D5168">
      <w:pPr>
        <w:numPr>
          <w:ilvl w:val="0"/>
          <w:numId w:val="22"/>
        </w:numPr>
        <w:tabs>
          <w:tab w:val="clear" w:pos="964"/>
          <w:tab w:val="left" w:pos="142"/>
          <w:tab w:val="left" w:pos="567"/>
        </w:tabs>
        <w:spacing w:line="280" w:lineRule="exact"/>
        <w:ind w:right="284" w:hanging="538"/>
        <w:jc w:val="both"/>
        <w:rPr>
          <w:sz w:val="19"/>
          <w:lang w:val="fr-FR"/>
        </w:rPr>
      </w:pPr>
      <w:r w:rsidRPr="00673BE6">
        <w:rPr>
          <w:sz w:val="19"/>
          <w:lang w:val="fr-FR"/>
        </w:rPr>
        <w:tab/>
        <w:t>externaliser les offres aux frais du prestataire,</w:t>
      </w:r>
    </w:p>
    <w:p w:rsidR="009D5168" w:rsidRPr="00673BE6" w:rsidRDefault="009D5168" w:rsidP="009D5168">
      <w:pPr>
        <w:numPr>
          <w:ilvl w:val="0"/>
          <w:numId w:val="22"/>
        </w:numPr>
        <w:tabs>
          <w:tab w:val="left" w:pos="142"/>
          <w:tab w:val="left" w:pos="567"/>
          <w:tab w:val="left" w:pos="3402"/>
        </w:tabs>
        <w:spacing w:line="280" w:lineRule="exact"/>
        <w:ind w:right="284" w:hanging="538"/>
        <w:jc w:val="both"/>
        <w:rPr>
          <w:sz w:val="19"/>
          <w:lang w:val="fr-FR"/>
        </w:rPr>
      </w:pPr>
      <w:r w:rsidRPr="00673BE6">
        <w:rPr>
          <w:sz w:val="19"/>
          <w:lang w:val="fr-FR"/>
        </w:rPr>
        <w:t>dénoncer le contrat de prestations avec effet immédiat.</w:t>
      </w:r>
    </w:p>
    <w:p w:rsidR="009D5168" w:rsidRPr="00673BE6" w:rsidRDefault="009D5168" w:rsidP="009D5168">
      <w:pPr>
        <w:tabs>
          <w:tab w:val="left" w:pos="3119"/>
        </w:tabs>
        <w:ind w:right="281"/>
        <w:jc w:val="both"/>
        <w:rPr>
          <w:lang w:val="fr-FR"/>
        </w:rPr>
      </w:pPr>
    </w:p>
    <w:p w:rsidR="009D5168" w:rsidRPr="00673BE6" w:rsidRDefault="009D5168" w:rsidP="009D5168">
      <w:pPr>
        <w:tabs>
          <w:tab w:val="left" w:pos="3119"/>
        </w:tabs>
        <w:ind w:right="281"/>
        <w:jc w:val="both"/>
        <w:rPr>
          <w:lang w:val="fr-FR"/>
        </w:rPr>
      </w:pPr>
    </w:p>
    <w:p w:rsidR="009D5168" w:rsidRPr="00673BE6" w:rsidRDefault="009D5168" w:rsidP="009D5168">
      <w:pPr>
        <w:tabs>
          <w:tab w:val="left" w:pos="425"/>
        </w:tabs>
        <w:spacing w:after="60"/>
        <w:jc w:val="both"/>
        <w:rPr>
          <w:rFonts w:eastAsia="Times New Roman"/>
          <w:b/>
          <w:bCs/>
          <w:sz w:val="22"/>
          <w:szCs w:val="22"/>
          <w:lang w:val="fr-FR"/>
        </w:rPr>
      </w:pPr>
      <w:r w:rsidRPr="00673BE6">
        <w:rPr>
          <w:rFonts w:eastAsia="Times New Roman"/>
          <w:b/>
          <w:bCs/>
          <w:sz w:val="22"/>
          <w:szCs w:val="22"/>
          <w:lang w:val="fr-FR"/>
        </w:rPr>
        <w:t>7.</w:t>
      </w:r>
      <w:r w:rsidRPr="00673BE6">
        <w:rPr>
          <w:rFonts w:eastAsia="Times New Roman"/>
          <w:b/>
          <w:bCs/>
          <w:sz w:val="22"/>
          <w:szCs w:val="22"/>
          <w:lang w:val="fr-FR"/>
        </w:rPr>
        <w:tab/>
        <w:t>Date et signatures</w:t>
      </w:r>
    </w:p>
    <w:p w:rsidR="009D5168" w:rsidRPr="00673BE6" w:rsidRDefault="009D5168" w:rsidP="009D5168">
      <w:pPr>
        <w:pStyle w:val="Textkrper-Einzug3"/>
        <w:tabs>
          <w:tab w:val="num" w:pos="1440"/>
        </w:tabs>
        <w:spacing w:line="240" w:lineRule="auto"/>
        <w:ind w:left="0" w:right="281"/>
        <w:rPr>
          <w:rFonts w:cs="Arial"/>
          <w:i/>
          <w:sz w:val="20"/>
          <w:lang w:val="fr-FR"/>
        </w:rPr>
      </w:pPr>
    </w:p>
    <w:p w:rsidR="009D5168" w:rsidRPr="00673BE6" w:rsidRDefault="009D5168" w:rsidP="009D5168">
      <w:pPr>
        <w:pStyle w:val="Textkrper-Einzug3"/>
        <w:tabs>
          <w:tab w:val="num" w:pos="1440"/>
          <w:tab w:val="left" w:pos="5245"/>
        </w:tabs>
        <w:spacing w:line="240" w:lineRule="auto"/>
        <w:ind w:left="0" w:right="281"/>
        <w:rPr>
          <w:rFonts w:cs="Arial"/>
          <w:sz w:val="19"/>
          <w:highlight w:val="yellow"/>
          <w:lang w:val="fr-FR"/>
        </w:rPr>
      </w:pPr>
      <w:r w:rsidRPr="00673BE6">
        <w:rPr>
          <w:rFonts w:cs="Arial"/>
          <w:sz w:val="19"/>
          <w:highlight w:val="yellow"/>
          <w:lang w:val="fr-FR"/>
        </w:rPr>
        <w:t>Lieu, date</w:t>
      </w:r>
      <w:r w:rsidRPr="00673BE6">
        <w:rPr>
          <w:rFonts w:cs="Arial"/>
          <w:sz w:val="19"/>
          <w:lang w:val="fr-FR"/>
        </w:rPr>
        <w:tab/>
      </w:r>
      <w:r w:rsidRPr="00673BE6">
        <w:rPr>
          <w:rFonts w:cs="Arial"/>
          <w:sz w:val="19"/>
          <w:lang w:val="fr-FR"/>
        </w:rPr>
        <w:tab/>
      </w:r>
      <w:r w:rsidRPr="00673BE6">
        <w:rPr>
          <w:rFonts w:cs="Arial"/>
          <w:sz w:val="19"/>
          <w:lang w:val="fr-FR"/>
        </w:rPr>
        <w:tab/>
      </w:r>
      <w:r w:rsidRPr="00673BE6">
        <w:rPr>
          <w:rFonts w:cs="Arial"/>
          <w:sz w:val="19"/>
          <w:highlight w:val="yellow"/>
          <w:lang w:val="fr-FR"/>
        </w:rPr>
        <w:t>Lieu, date</w:t>
      </w:r>
    </w:p>
    <w:p w:rsidR="009D5168" w:rsidRPr="00673BE6" w:rsidRDefault="009D5168" w:rsidP="009D5168">
      <w:pPr>
        <w:pStyle w:val="Textkrper-Einzug3"/>
        <w:tabs>
          <w:tab w:val="num" w:pos="1440"/>
          <w:tab w:val="left" w:pos="5245"/>
        </w:tabs>
        <w:spacing w:line="240" w:lineRule="auto"/>
        <w:ind w:left="0" w:right="281"/>
        <w:rPr>
          <w:rFonts w:cs="Arial"/>
          <w:sz w:val="19"/>
          <w:lang w:val="fr-FR"/>
        </w:rPr>
      </w:pPr>
      <w:r w:rsidRPr="00673BE6">
        <w:rPr>
          <w:rFonts w:cs="Arial"/>
          <w:sz w:val="19"/>
          <w:highlight w:val="yellow"/>
          <w:lang w:val="fr-FR"/>
        </w:rPr>
        <w:t>Office compétent du canton-siège</w:t>
      </w:r>
      <w:r w:rsidRPr="00673BE6">
        <w:rPr>
          <w:rFonts w:cs="Arial"/>
          <w:sz w:val="19"/>
          <w:lang w:val="fr-FR"/>
        </w:rPr>
        <w:tab/>
      </w:r>
      <w:r w:rsidRPr="00673BE6">
        <w:rPr>
          <w:rFonts w:cs="Arial"/>
          <w:sz w:val="19"/>
          <w:lang w:val="fr-FR"/>
        </w:rPr>
        <w:tab/>
      </w:r>
      <w:r w:rsidRPr="00673BE6">
        <w:rPr>
          <w:rFonts w:cs="Arial"/>
          <w:sz w:val="19"/>
          <w:highlight w:val="yellow"/>
          <w:lang w:val="fr-FR"/>
        </w:rPr>
        <w:t>Prestataire des cours</w:t>
      </w:r>
    </w:p>
    <w:p w:rsidR="009D5168" w:rsidRPr="00673BE6" w:rsidRDefault="009D5168" w:rsidP="009D5168">
      <w:pPr>
        <w:pStyle w:val="Textkrper-Einzug3"/>
        <w:tabs>
          <w:tab w:val="num" w:pos="1440"/>
        </w:tabs>
        <w:spacing w:line="240" w:lineRule="auto"/>
        <w:ind w:left="0" w:right="281"/>
        <w:rPr>
          <w:rFonts w:cs="Arial"/>
          <w:sz w:val="19"/>
          <w:lang w:val="fr-FR"/>
        </w:rPr>
      </w:pPr>
    </w:p>
    <w:p w:rsidR="009D5168" w:rsidRPr="00673BE6" w:rsidRDefault="009D5168" w:rsidP="009D5168">
      <w:pPr>
        <w:pStyle w:val="Textkrper-Einzug3"/>
        <w:tabs>
          <w:tab w:val="num" w:pos="1440"/>
        </w:tabs>
        <w:spacing w:line="240" w:lineRule="auto"/>
        <w:ind w:left="0" w:right="281"/>
        <w:rPr>
          <w:rFonts w:cs="Arial"/>
          <w:sz w:val="19"/>
          <w:lang w:val="fr-FR"/>
        </w:rPr>
      </w:pPr>
    </w:p>
    <w:p w:rsidR="009D5168" w:rsidRPr="00673BE6" w:rsidRDefault="009D5168" w:rsidP="009D5168">
      <w:pPr>
        <w:pStyle w:val="Textkrper-Einzug3"/>
        <w:tabs>
          <w:tab w:val="num" w:pos="1440"/>
        </w:tabs>
        <w:spacing w:line="240" w:lineRule="auto"/>
        <w:ind w:left="0" w:right="281"/>
        <w:rPr>
          <w:rFonts w:cs="Arial"/>
          <w:sz w:val="19"/>
          <w:lang w:val="fr-FR"/>
        </w:rPr>
      </w:pPr>
    </w:p>
    <w:p w:rsidR="00BC1B9B" w:rsidRDefault="00BC1B9B" w:rsidP="009D5168">
      <w:pPr>
        <w:pStyle w:val="Textkrper-Einzug3"/>
        <w:tabs>
          <w:tab w:val="num" w:pos="1440"/>
        </w:tabs>
        <w:spacing w:line="240" w:lineRule="auto"/>
        <w:ind w:left="0" w:right="281"/>
        <w:rPr>
          <w:rFonts w:cs="Arial"/>
          <w:b/>
          <w:sz w:val="19"/>
          <w:lang w:val="fr-FR"/>
        </w:rPr>
      </w:pPr>
    </w:p>
    <w:p w:rsidR="00BC1B9B" w:rsidRDefault="00BC1B9B" w:rsidP="009D5168">
      <w:pPr>
        <w:pStyle w:val="Textkrper-Einzug3"/>
        <w:tabs>
          <w:tab w:val="num" w:pos="1440"/>
        </w:tabs>
        <w:spacing w:line="240" w:lineRule="auto"/>
        <w:ind w:left="0" w:right="281"/>
        <w:rPr>
          <w:rFonts w:cs="Arial"/>
          <w:b/>
          <w:sz w:val="19"/>
          <w:lang w:val="fr-FR"/>
        </w:rPr>
      </w:pPr>
      <w:r>
        <w:rPr>
          <w:rFonts w:cs="Arial"/>
          <w:b/>
          <w:sz w:val="19"/>
          <w:lang w:val="fr-FR"/>
        </w:rPr>
        <w:t>Original:</w:t>
      </w:r>
    </w:p>
    <w:p w:rsidR="00BC1B9B" w:rsidRPr="00BC1B9B" w:rsidRDefault="00BC1B9B" w:rsidP="00BC1B9B">
      <w:pPr>
        <w:pStyle w:val="Textkrper-Einzug3"/>
        <w:spacing w:line="240" w:lineRule="auto"/>
        <w:ind w:left="0" w:right="281"/>
        <w:rPr>
          <w:rFonts w:cs="Arial"/>
          <w:sz w:val="19"/>
          <w:lang w:val="fr-FR"/>
        </w:rPr>
      </w:pPr>
      <w:r w:rsidRPr="00BC1B9B">
        <w:rPr>
          <w:rFonts w:cs="Arial"/>
          <w:sz w:val="19"/>
          <w:lang w:val="fr-FR"/>
        </w:rPr>
        <w:t>-  prestataire des CIE</w:t>
      </w:r>
    </w:p>
    <w:p w:rsidR="00BC1B9B" w:rsidRPr="00BC1B9B" w:rsidRDefault="00BC1B9B" w:rsidP="00BC1B9B">
      <w:pPr>
        <w:pStyle w:val="Textkrper-Einzug3"/>
        <w:spacing w:line="240" w:lineRule="auto"/>
        <w:ind w:left="0" w:right="281"/>
        <w:rPr>
          <w:rFonts w:cs="Arial"/>
          <w:sz w:val="19"/>
          <w:lang w:val="fr-FR"/>
        </w:rPr>
      </w:pPr>
      <w:r w:rsidRPr="00BC1B9B">
        <w:rPr>
          <w:rFonts w:cs="Arial"/>
          <w:sz w:val="19"/>
          <w:lang w:val="fr-FR"/>
        </w:rPr>
        <w:t>-  canton-siège</w:t>
      </w:r>
    </w:p>
    <w:p w:rsidR="00BC1B9B" w:rsidRDefault="00BC1B9B" w:rsidP="00BC1B9B">
      <w:pPr>
        <w:pStyle w:val="Textkrper-Einzug3"/>
        <w:spacing w:line="240" w:lineRule="auto"/>
        <w:ind w:left="0" w:right="281"/>
        <w:rPr>
          <w:rFonts w:cs="Arial"/>
          <w:b/>
          <w:sz w:val="19"/>
          <w:lang w:val="fr-FR"/>
        </w:rPr>
      </w:pPr>
      <w:r w:rsidRPr="00BC1B9B">
        <w:rPr>
          <w:rFonts w:cs="Arial"/>
          <w:sz w:val="19"/>
          <w:lang w:val="fr-FR"/>
        </w:rPr>
        <w:t>-  CSFP</w:t>
      </w:r>
    </w:p>
    <w:p w:rsidR="00BC1B9B" w:rsidRDefault="00BC1B9B" w:rsidP="00BC1B9B">
      <w:pPr>
        <w:pStyle w:val="Textkrper-Einzug3"/>
        <w:spacing w:line="240" w:lineRule="auto"/>
        <w:ind w:left="0" w:right="281"/>
        <w:rPr>
          <w:rFonts w:cs="Arial"/>
          <w:b/>
          <w:sz w:val="19"/>
          <w:lang w:val="fr-FR"/>
        </w:rPr>
      </w:pPr>
    </w:p>
    <w:p w:rsidR="00BC1B9B" w:rsidRDefault="00BC1B9B" w:rsidP="009D5168">
      <w:pPr>
        <w:pStyle w:val="Textkrper-Einzug3"/>
        <w:tabs>
          <w:tab w:val="num" w:pos="1440"/>
        </w:tabs>
        <w:spacing w:line="240" w:lineRule="auto"/>
        <w:ind w:left="0" w:right="281"/>
        <w:rPr>
          <w:rFonts w:cs="Arial"/>
          <w:b/>
          <w:sz w:val="19"/>
          <w:lang w:val="fr-FR"/>
        </w:rPr>
      </w:pPr>
    </w:p>
    <w:p w:rsidR="009D5168" w:rsidRPr="00673BE6" w:rsidRDefault="009D5168" w:rsidP="009D5168">
      <w:pPr>
        <w:pStyle w:val="Textkrper-Einzug3"/>
        <w:tabs>
          <w:tab w:val="num" w:pos="1440"/>
        </w:tabs>
        <w:spacing w:line="240" w:lineRule="auto"/>
        <w:ind w:left="0" w:right="281"/>
        <w:rPr>
          <w:rFonts w:cs="Arial"/>
          <w:b/>
          <w:sz w:val="19"/>
          <w:lang w:val="fr-FR"/>
        </w:rPr>
      </w:pPr>
      <w:r w:rsidRPr="00673BE6">
        <w:rPr>
          <w:rFonts w:cs="Arial"/>
          <w:b/>
          <w:sz w:val="19"/>
          <w:lang w:val="fr-FR"/>
        </w:rPr>
        <w:t xml:space="preserve">Copie: </w:t>
      </w:r>
    </w:p>
    <w:p w:rsidR="009D5168" w:rsidRPr="00673BE6" w:rsidRDefault="009D5168" w:rsidP="009D5168">
      <w:pPr>
        <w:pStyle w:val="Textkrper-Einzug3"/>
        <w:numPr>
          <w:ilvl w:val="0"/>
          <w:numId w:val="20"/>
        </w:numPr>
        <w:tabs>
          <w:tab w:val="clear" w:pos="567"/>
          <w:tab w:val="clear" w:pos="720"/>
          <w:tab w:val="left" w:pos="284"/>
          <w:tab w:val="num" w:pos="993"/>
        </w:tabs>
        <w:spacing w:line="240" w:lineRule="auto"/>
        <w:ind w:left="284" w:right="284" w:hanging="284"/>
        <w:rPr>
          <w:rFonts w:cs="Arial"/>
          <w:sz w:val="19"/>
          <w:lang w:val="fr-FR"/>
        </w:rPr>
      </w:pPr>
      <w:r w:rsidRPr="00673BE6">
        <w:rPr>
          <w:rFonts w:cs="Arial"/>
          <w:sz w:val="19"/>
          <w:lang w:val="fr-FR"/>
        </w:rPr>
        <w:t>Secrétariat CSFP</w:t>
      </w:r>
    </w:p>
    <w:p w:rsidR="009D5168" w:rsidRPr="00673BE6" w:rsidRDefault="009D5168" w:rsidP="009D5168">
      <w:pPr>
        <w:pStyle w:val="Textkrper-Einzug3"/>
        <w:numPr>
          <w:ilvl w:val="0"/>
          <w:numId w:val="20"/>
        </w:numPr>
        <w:tabs>
          <w:tab w:val="clear" w:pos="567"/>
          <w:tab w:val="clear" w:pos="720"/>
          <w:tab w:val="left" w:pos="284"/>
          <w:tab w:val="num" w:pos="993"/>
        </w:tabs>
        <w:spacing w:line="240" w:lineRule="auto"/>
        <w:ind w:left="284" w:right="284" w:hanging="284"/>
        <w:rPr>
          <w:rFonts w:cs="Arial"/>
          <w:sz w:val="19"/>
          <w:lang w:val="fr-FR"/>
        </w:rPr>
      </w:pPr>
      <w:r w:rsidRPr="00673BE6">
        <w:rPr>
          <w:rFonts w:cs="Arial"/>
          <w:sz w:val="19"/>
          <w:lang w:val="fr-FR"/>
        </w:rPr>
        <w:t xml:space="preserve">Cantons lieux des cours </w:t>
      </w:r>
    </w:p>
    <w:p w:rsidR="009D5168" w:rsidRPr="00673BE6" w:rsidRDefault="009D5168" w:rsidP="009D5168">
      <w:pPr>
        <w:pStyle w:val="Textkrper-Einzug3"/>
        <w:tabs>
          <w:tab w:val="num" w:pos="1440"/>
        </w:tabs>
        <w:spacing w:line="240" w:lineRule="auto"/>
        <w:ind w:left="0" w:right="281"/>
        <w:rPr>
          <w:rFonts w:cs="Arial"/>
          <w:b/>
          <w:sz w:val="19"/>
          <w:lang w:val="fr-FR"/>
        </w:rPr>
      </w:pPr>
    </w:p>
    <w:p w:rsidR="009D5168" w:rsidRPr="00673BE6" w:rsidRDefault="009D5168" w:rsidP="009D5168">
      <w:pPr>
        <w:pStyle w:val="Textkrper-Einzug3"/>
        <w:tabs>
          <w:tab w:val="num" w:pos="1440"/>
        </w:tabs>
        <w:spacing w:line="240" w:lineRule="auto"/>
        <w:ind w:left="0" w:right="281"/>
        <w:rPr>
          <w:rFonts w:cs="Arial"/>
          <w:b/>
          <w:sz w:val="19"/>
          <w:lang w:val="fr-FR"/>
        </w:rPr>
      </w:pPr>
    </w:p>
    <w:p w:rsidR="009D5168" w:rsidRPr="00673BE6" w:rsidRDefault="009D5168" w:rsidP="009D5168">
      <w:pPr>
        <w:pStyle w:val="Textkrper-Einzug3"/>
        <w:tabs>
          <w:tab w:val="num" w:pos="1440"/>
        </w:tabs>
        <w:spacing w:line="240" w:lineRule="auto"/>
        <w:ind w:left="0" w:right="281"/>
        <w:rPr>
          <w:rFonts w:cs="Arial"/>
          <w:b/>
          <w:sz w:val="19"/>
          <w:lang w:val="fr-FR"/>
        </w:rPr>
      </w:pPr>
    </w:p>
    <w:p w:rsidR="009D5168" w:rsidRPr="00673BE6" w:rsidRDefault="009D5168" w:rsidP="009D5168">
      <w:pPr>
        <w:pStyle w:val="Textkrper-Einzug3"/>
        <w:tabs>
          <w:tab w:val="num" w:pos="1440"/>
        </w:tabs>
        <w:spacing w:line="240" w:lineRule="auto"/>
        <w:ind w:left="0" w:right="281"/>
        <w:rPr>
          <w:rFonts w:cs="Arial"/>
          <w:b/>
          <w:sz w:val="19"/>
          <w:lang w:val="fr-FR"/>
        </w:rPr>
      </w:pPr>
      <w:r w:rsidRPr="00673BE6">
        <w:rPr>
          <w:rFonts w:cs="Arial"/>
          <w:b/>
          <w:sz w:val="19"/>
          <w:lang w:val="fr-FR"/>
        </w:rPr>
        <w:t>Annexes:</w:t>
      </w:r>
    </w:p>
    <w:p w:rsidR="009D5168" w:rsidRPr="00673BE6" w:rsidRDefault="009D5168" w:rsidP="009D5168">
      <w:pPr>
        <w:pStyle w:val="Textkrper-Einzug3"/>
        <w:tabs>
          <w:tab w:val="num" w:pos="1134"/>
        </w:tabs>
        <w:overflowPunct/>
        <w:autoSpaceDE/>
        <w:autoSpaceDN/>
        <w:adjustRightInd/>
        <w:spacing w:after="0" w:line="280" w:lineRule="exact"/>
        <w:ind w:left="0" w:right="284"/>
        <w:textAlignment w:val="auto"/>
        <w:rPr>
          <w:rFonts w:cs="Arial"/>
          <w:sz w:val="19"/>
          <w:lang w:val="fr-FR"/>
        </w:rPr>
      </w:pPr>
      <w:r w:rsidRPr="00673BE6">
        <w:rPr>
          <w:rFonts w:cs="Arial"/>
          <w:sz w:val="19"/>
          <w:lang w:val="fr-FR"/>
        </w:rPr>
        <w:t xml:space="preserve">Annexe 1: </w:t>
      </w:r>
      <w:r w:rsidRPr="00673BE6">
        <w:rPr>
          <w:rFonts w:cs="Arial"/>
          <w:sz w:val="19"/>
          <w:lang w:val="fr-FR"/>
        </w:rPr>
        <w:tab/>
        <w:t xml:space="preserve">Formulaire de signatures «Approbation du contrat de prestations» </w:t>
      </w:r>
      <w:r w:rsidRPr="00673BE6" w:rsidDel="004C02DE">
        <w:rPr>
          <w:rFonts w:cs="Arial"/>
          <w:sz w:val="19"/>
          <w:lang w:val="fr-FR"/>
        </w:rPr>
        <w:t>par les</w:t>
      </w:r>
      <w:r w:rsidRPr="00673BE6">
        <w:rPr>
          <w:rFonts w:cs="Arial"/>
          <w:sz w:val="19"/>
          <w:lang w:val="fr-FR"/>
        </w:rPr>
        <w:t xml:space="preserve"> cantons lieux des cours </w:t>
      </w:r>
    </w:p>
    <w:p w:rsidR="009D5168" w:rsidRPr="00673BE6" w:rsidRDefault="009D5168" w:rsidP="009D5168">
      <w:pPr>
        <w:pStyle w:val="Textkrper-Einzug3"/>
        <w:tabs>
          <w:tab w:val="num" w:pos="1134"/>
        </w:tabs>
        <w:overflowPunct/>
        <w:autoSpaceDE/>
        <w:autoSpaceDN/>
        <w:adjustRightInd/>
        <w:spacing w:after="0" w:line="280" w:lineRule="exact"/>
        <w:ind w:left="0" w:right="284"/>
        <w:textAlignment w:val="auto"/>
        <w:rPr>
          <w:rFonts w:cs="Arial"/>
          <w:sz w:val="19"/>
          <w:lang w:val="fr-FR"/>
        </w:rPr>
      </w:pPr>
      <w:r w:rsidRPr="00673BE6">
        <w:rPr>
          <w:rFonts w:cs="Arial"/>
          <w:sz w:val="19"/>
          <w:lang w:val="fr-FR"/>
        </w:rPr>
        <w:t>Annexe 2:</w:t>
      </w:r>
      <w:r w:rsidRPr="00673BE6">
        <w:rPr>
          <w:rFonts w:cs="Arial"/>
          <w:sz w:val="19"/>
          <w:lang w:val="fr-FR"/>
        </w:rPr>
        <w:tab/>
      </w:r>
      <w:r w:rsidR="00BC1B9B">
        <w:rPr>
          <w:rFonts w:cs="Arial"/>
          <w:sz w:val="19"/>
          <w:lang w:val="fr-FR"/>
        </w:rPr>
        <w:t>Bases légales complémentaires</w:t>
      </w:r>
      <w:r w:rsidR="00113E7E">
        <w:rPr>
          <w:rFonts w:cs="Arial"/>
          <w:sz w:val="19"/>
          <w:lang w:val="fr-FR"/>
        </w:rPr>
        <w:t xml:space="preserve"> des cantons-lieu d’enseignement</w:t>
      </w:r>
    </w:p>
    <w:p w:rsidR="009D5168" w:rsidRPr="00673BE6" w:rsidRDefault="009D5168" w:rsidP="009D5168">
      <w:pPr>
        <w:pStyle w:val="Textkrper-Einzug3"/>
        <w:tabs>
          <w:tab w:val="num" w:pos="1134"/>
        </w:tabs>
        <w:overflowPunct/>
        <w:autoSpaceDE/>
        <w:autoSpaceDN/>
        <w:adjustRightInd/>
        <w:spacing w:after="0" w:line="280" w:lineRule="exact"/>
        <w:ind w:left="0" w:right="-2"/>
        <w:textAlignment w:val="auto"/>
        <w:rPr>
          <w:rFonts w:cs="Arial"/>
          <w:sz w:val="19"/>
          <w:lang w:val="fr-FR"/>
        </w:rPr>
      </w:pPr>
      <w:r w:rsidRPr="00673BE6">
        <w:rPr>
          <w:rFonts w:cs="Arial"/>
          <w:sz w:val="19"/>
          <w:lang w:val="fr-FR"/>
        </w:rPr>
        <w:t>Annexe 3:</w:t>
      </w:r>
      <w:r w:rsidRPr="00673BE6">
        <w:rPr>
          <w:rFonts w:cs="Arial"/>
          <w:sz w:val="19"/>
          <w:lang w:val="fr-FR"/>
        </w:rPr>
        <w:tab/>
        <w:t>Bases légales cantonales</w:t>
      </w:r>
      <w:r w:rsidR="00113E7E">
        <w:rPr>
          <w:rFonts w:cs="Arial"/>
          <w:sz w:val="19"/>
          <w:lang w:val="fr-FR"/>
        </w:rPr>
        <w:t xml:space="preserve"> du canton-siège</w:t>
      </w:r>
    </w:p>
    <w:p w:rsidR="009D5168" w:rsidRPr="00673BE6" w:rsidRDefault="009D5168" w:rsidP="009D5168">
      <w:pPr>
        <w:pStyle w:val="Textkrper-Einzug3"/>
        <w:tabs>
          <w:tab w:val="num" w:pos="1134"/>
        </w:tabs>
        <w:overflowPunct/>
        <w:autoSpaceDE/>
        <w:autoSpaceDN/>
        <w:adjustRightInd/>
        <w:spacing w:after="0" w:line="240" w:lineRule="exact"/>
        <w:ind w:left="0" w:right="142"/>
        <w:jc w:val="left"/>
        <w:textAlignment w:val="auto"/>
        <w:rPr>
          <w:rFonts w:cs="Arial"/>
          <w:sz w:val="19"/>
          <w:lang w:val="fr-FR"/>
        </w:rPr>
      </w:pPr>
      <w:r w:rsidRPr="00673BE6">
        <w:rPr>
          <w:rFonts w:cs="Arial"/>
          <w:sz w:val="19"/>
          <w:lang w:val="fr-FR"/>
        </w:rPr>
        <w:t xml:space="preserve">Annexe 4 : </w:t>
      </w:r>
      <w:r w:rsidRPr="00673BE6">
        <w:rPr>
          <w:rFonts w:cs="Arial"/>
          <w:sz w:val="19"/>
          <w:lang w:val="fr-FR"/>
        </w:rPr>
        <w:tab/>
        <w:t>Liste des professions déléguées au prestataire et des cantons où ont l</w:t>
      </w:r>
      <w:r w:rsidR="00600A81">
        <w:rPr>
          <w:rFonts w:cs="Arial"/>
          <w:sz w:val="19"/>
          <w:lang w:val="fr-FR"/>
        </w:rPr>
        <w:t>ieu les cours interentreprises</w:t>
      </w:r>
      <w:r w:rsidRPr="00673BE6">
        <w:rPr>
          <w:rFonts w:cs="Arial"/>
          <w:sz w:val="19"/>
          <w:lang w:val="fr-FR"/>
        </w:rPr>
        <w:tab/>
      </w:r>
      <w:r w:rsidRPr="00673BE6">
        <w:rPr>
          <w:rFonts w:cs="Arial"/>
          <w:sz w:val="19"/>
          <w:lang w:val="fr-FR"/>
        </w:rPr>
        <w:tab/>
      </w:r>
    </w:p>
    <w:p w:rsidR="009D5168" w:rsidRPr="00673BE6" w:rsidRDefault="009D5168" w:rsidP="009D5168">
      <w:pPr>
        <w:pStyle w:val="Textkrper-Einzug3"/>
        <w:tabs>
          <w:tab w:val="num" w:pos="1134"/>
        </w:tabs>
        <w:overflowPunct/>
        <w:autoSpaceDE/>
        <w:autoSpaceDN/>
        <w:adjustRightInd/>
        <w:spacing w:after="0" w:line="280" w:lineRule="exact"/>
        <w:ind w:left="0" w:right="284"/>
        <w:textAlignment w:val="auto"/>
        <w:rPr>
          <w:rFonts w:cs="Arial"/>
          <w:sz w:val="19"/>
          <w:lang w:val="fr-FR"/>
        </w:rPr>
      </w:pPr>
    </w:p>
    <w:p w:rsidR="009D5168" w:rsidRPr="00673BE6" w:rsidRDefault="009D5168" w:rsidP="009D5168">
      <w:pPr>
        <w:pStyle w:val="Textkrper-Einzug3"/>
        <w:tabs>
          <w:tab w:val="num" w:pos="1134"/>
        </w:tabs>
        <w:overflowPunct/>
        <w:autoSpaceDE/>
        <w:autoSpaceDN/>
        <w:adjustRightInd/>
        <w:spacing w:after="0" w:line="280" w:lineRule="exact"/>
        <w:ind w:left="0" w:right="284"/>
        <w:textAlignment w:val="auto"/>
        <w:rPr>
          <w:rFonts w:cs="Arial"/>
          <w:sz w:val="19"/>
          <w:lang w:val="fr-FR"/>
        </w:rPr>
      </w:pPr>
    </w:p>
    <w:sectPr w:rsidR="009D5168" w:rsidRPr="00673BE6" w:rsidSect="009D5168">
      <w:headerReference w:type="default" r:id="rId7"/>
      <w:footerReference w:type="even" r:id="rId8"/>
      <w:footerReference w:type="default" r:id="rId9"/>
      <w:headerReference w:type="first" r:id="rId10"/>
      <w:type w:val="continuous"/>
      <w:pgSz w:w="11906" w:h="16838"/>
      <w:pgMar w:top="1276" w:right="851" w:bottom="340" w:left="1276" w:header="567"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01" w:rsidRDefault="006F0201">
      <w:r>
        <w:separator/>
      </w:r>
    </w:p>
  </w:endnote>
  <w:endnote w:type="continuationSeparator" w:id="0">
    <w:p w:rsidR="006F0201" w:rsidRDefault="006F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rutiger">
    <w:altName w:val="Times New Roman"/>
    <w:panose1 w:val="020B0604020202020204"/>
    <w:charset w:val="4D"/>
    <w:family w:val="auto"/>
    <w:notTrueType/>
    <w:pitch w:val="default"/>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F2">
    <w:altName w:val="Times New Roman"/>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4B" w:rsidRDefault="00A3754B" w:rsidP="009D5168">
    <w:pPr>
      <w:pStyle w:val="Fuzeile"/>
      <w:framePr w:wrap="around" w:vAnchor="text" w:hAnchor="margin" w:xAlign="center" w:y="1"/>
      <w:rPr>
        <w:rStyle w:val="Seitenzahl"/>
      </w:rPr>
    </w:pPr>
    <w:r>
      <w:rPr>
        <w:rStyle w:val="Seitenzahl"/>
      </w:rPr>
      <w:fldChar w:fldCharType="begin"/>
    </w:r>
    <w:r w:rsidR="006F0201">
      <w:rPr>
        <w:rStyle w:val="Seitenzahl"/>
      </w:rPr>
      <w:instrText>PAGE</w:instrText>
    </w:r>
    <w:r>
      <w:rPr>
        <w:rStyle w:val="Seitenzahl"/>
      </w:rPr>
      <w:instrText xml:space="preserve">  </w:instrText>
    </w:r>
    <w:r>
      <w:rPr>
        <w:rStyle w:val="Seitenzahl"/>
      </w:rPr>
      <w:fldChar w:fldCharType="end"/>
    </w:r>
  </w:p>
  <w:p w:rsidR="00A3754B" w:rsidRDefault="00A375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4B" w:rsidRPr="00DE3C76" w:rsidRDefault="00A3754B" w:rsidP="009D5168">
    <w:pPr>
      <w:pStyle w:val="Fuzeile"/>
      <w:jc w:val="center"/>
      <w:rPr>
        <w:sz w:val="19"/>
      </w:rPr>
    </w:pPr>
    <w:r w:rsidRPr="00DE3C76">
      <w:rPr>
        <w:rStyle w:val="Seitenzahl"/>
        <w:sz w:val="19"/>
      </w:rPr>
      <w:fldChar w:fldCharType="begin"/>
    </w:r>
    <w:r w:rsidRPr="00DE3C76">
      <w:rPr>
        <w:rStyle w:val="Seitenzahl"/>
        <w:sz w:val="19"/>
      </w:rPr>
      <w:instrText xml:space="preserve"> </w:instrText>
    </w:r>
    <w:r w:rsidR="006F0201">
      <w:rPr>
        <w:rStyle w:val="Seitenzahl"/>
        <w:sz w:val="19"/>
      </w:rPr>
      <w:instrText>PAGE</w:instrText>
    </w:r>
    <w:r w:rsidRPr="00DE3C76">
      <w:rPr>
        <w:rStyle w:val="Seitenzahl"/>
        <w:sz w:val="19"/>
      </w:rPr>
      <w:instrText xml:space="preserve"> </w:instrText>
    </w:r>
    <w:r w:rsidRPr="00DE3C76">
      <w:rPr>
        <w:rStyle w:val="Seitenzahl"/>
        <w:sz w:val="19"/>
      </w:rPr>
      <w:fldChar w:fldCharType="separate"/>
    </w:r>
    <w:r w:rsidR="001D4D01">
      <w:rPr>
        <w:rStyle w:val="Seitenzahl"/>
        <w:noProof/>
        <w:sz w:val="19"/>
      </w:rPr>
      <w:t>5</w:t>
    </w:r>
    <w:r w:rsidRPr="00DE3C76">
      <w:rPr>
        <w:rStyle w:val="Seitenzahl"/>
        <w:sz w:val="19"/>
      </w:rPr>
      <w:fldChar w:fldCharType="end"/>
    </w:r>
  </w:p>
  <w:p w:rsidR="00A3754B" w:rsidRDefault="00A3754B">
    <w:pPr>
      <w:pStyle w:val="Fuzeile"/>
    </w:pPr>
  </w:p>
  <w:p w:rsidR="00A3754B" w:rsidRDefault="00A375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01" w:rsidRDefault="006F0201">
      <w:r>
        <w:separator/>
      </w:r>
    </w:p>
  </w:footnote>
  <w:footnote w:type="continuationSeparator" w:id="0">
    <w:p w:rsidR="006F0201" w:rsidRDefault="006F0201">
      <w:r>
        <w:continuationSeparator/>
      </w:r>
    </w:p>
  </w:footnote>
  <w:footnote w:id="1">
    <w:p w:rsidR="00A3754B" w:rsidRPr="002A6160" w:rsidRDefault="00A3754B" w:rsidP="009D5168">
      <w:pPr>
        <w:pStyle w:val="Funotentext"/>
        <w:spacing w:after="0"/>
        <w:rPr>
          <w:sz w:val="18"/>
          <w:lang w:val="fr-FR"/>
        </w:rPr>
      </w:pPr>
      <w:r w:rsidRPr="002A6160">
        <w:rPr>
          <w:rStyle w:val="Funotenzeichen"/>
          <w:sz w:val="18"/>
        </w:rPr>
        <w:footnoteRef/>
      </w:r>
      <w:r w:rsidRPr="002A6160">
        <w:rPr>
          <w:sz w:val="18"/>
          <w:lang w:val="fr-FR"/>
        </w:rPr>
        <w:t xml:space="preserve"> Art. 23, al. 1 LFPr</w:t>
      </w:r>
    </w:p>
  </w:footnote>
  <w:footnote w:id="2">
    <w:p w:rsidR="00A3754B" w:rsidRPr="002A6160" w:rsidRDefault="00A3754B" w:rsidP="009D5168">
      <w:pPr>
        <w:pStyle w:val="Funotentext"/>
        <w:spacing w:after="0" w:line="240" w:lineRule="auto"/>
        <w:ind w:left="284" w:hanging="284"/>
        <w:rPr>
          <w:sz w:val="18"/>
          <w:lang w:val="fr-FR"/>
        </w:rPr>
      </w:pPr>
      <w:r w:rsidRPr="002A6160">
        <w:rPr>
          <w:rStyle w:val="Funotenzeichen"/>
          <w:sz w:val="18"/>
        </w:rPr>
        <w:footnoteRef/>
      </w:r>
      <w:r w:rsidRPr="002A6160">
        <w:rPr>
          <w:sz w:val="18"/>
          <w:lang w:val="fr-FR"/>
        </w:rPr>
        <w:t xml:space="preserve"> </w:t>
      </w:r>
      <w:r w:rsidRPr="002A6160">
        <w:rPr>
          <w:sz w:val="18"/>
          <w:lang w:val="fr-FR"/>
        </w:rPr>
        <w:tab/>
        <w:t xml:space="preserve">Voir </w:t>
      </w:r>
      <w:r w:rsidRPr="002A6160">
        <w:rPr>
          <w:rFonts w:cs="Arial"/>
          <w:sz w:val="18"/>
          <w:szCs w:val="22"/>
          <w:lang w:val="fr-FR"/>
        </w:rPr>
        <w:t>QualCIE, indicateur de qualité 1</w:t>
      </w:r>
    </w:p>
  </w:footnote>
  <w:footnote w:id="3">
    <w:p w:rsidR="00A3754B" w:rsidRPr="002A6160" w:rsidRDefault="00A3754B" w:rsidP="009D5168">
      <w:pPr>
        <w:pStyle w:val="Funotentext"/>
        <w:spacing w:after="0" w:line="240" w:lineRule="auto"/>
        <w:ind w:left="284" w:hanging="284"/>
        <w:rPr>
          <w:sz w:val="18"/>
          <w:lang w:val="fr-FR"/>
        </w:rPr>
      </w:pPr>
      <w:r w:rsidRPr="002A6160">
        <w:rPr>
          <w:rStyle w:val="Funotenzeichen"/>
          <w:sz w:val="18"/>
        </w:rPr>
        <w:footnoteRef/>
      </w:r>
      <w:r w:rsidRPr="002A6160">
        <w:rPr>
          <w:sz w:val="18"/>
          <w:lang w:val="fr-FR"/>
        </w:rPr>
        <w:t xml:space="preserve"> </w:t>
      </w:r>
      <w:r w:rsidRPr="002A6160">
        <w:rPr>
          <w:sz w:val="18"/>
          <w:lang w:val="fr-FR"/>
        </w:rPr>
        <w:tab/>
        <w:t>Art. 23, al. 3 LFPr, voir QualCIE, indicateur de qualité 13</w:t>
      </w:r>
    </w:p>
  </w:footnote>
  <w:footnote w:id="4">
    <w:p w:rsidR="00A3754B" w:rsidRPr="002A6160" w:rsidRDefault="00A3754B" w:rsidP="009D5168">
      <w:pPr>
        <w:pStyle w:val="Funotentext"/>
        <w:spacing w:after="0" w:line="240" w:lineRule="auto"/>
        <w:ind w:left="284" w:hanging="284"/>
        <w:rPr>
          <w:sz w:val="18"/>
          <w:lang w:val="fr-FR"/>
        </w:rPr>
      </w:pPr>
      <w:r w:rsidRPr="002A6160">
        <w:rPr>
          <w:rStyle w:val="Funotenzeichen"/>
          <w:sz w:val="18"/>
        </w:rPr>
        <w:footnoteRef/>
      </w:r>
      <w:r w:rsidRPr="002A6160">
        <w:rPr>
          <w:sz w:val="18"/>
          <w:lang w:val="fr-FR"/>
        </w:rPr>
        <w:t xml:space="preserve"> </w:t>
      </w:r>
      <w:r w:rsidRPr="002A6160">
        <w:rPr>
          <w:sz w:val="18"/>
          <w:lang w:val="fr-FR"/>
        </w:rPr>
        <w:tab/>
        <w:t xml:space="preserve">Voir QualCIE, indicateur de qualité 4 </w:t>
      </w:r>
    </w:p>
  </w:footnote>
  <w:footnote w:id="5">
    <w:p w:rsidR="00A3754B" w:rsidRPr="00FA24E8" w:rsidRDefault="00A3754B" w:rsidP="009D5168">
      <w:pPr>
        <w:overflowPunct w:val="0"/>
        <w:autoSpaceDE w:val="0"/>
        <w:autoSpaceDN w:val="0"/>
        <w:adjustRightInd w:val="0"/>
        <w:ind w:left="284" w:hanging="284"/>
        <w:jc w:val="both"/>
        <w:textAlignment w:val="baseline"/>
        <w:rPr>
          <w:lang w:val="fr-FR"/>
        </w:rPr>
      </w:pPr>
      <w:r w:rsidRPr="002A6160">
        <w:rPr>
          <w:rStyle w:val="Funotenzeichen"/>
          <w:rFonts w:eastAsia="Times New Roman"/>
          <w:sz w:val="18"/>
          <w:lang w:val="de-CH"/>
        </w:rPr>
        <w:footnoteRef/>
      </w:r>
      <w:r w:rsidRPr="002A6160">
        <w:rPr>
          <w:rStyle w:val="Funotenzeichen"/>
          <w:rFonts w:eastAsia="Times New Roman"/>
          <w:sz w:val="18"/>
          <w:lang w:val="fr-FR"/>
        </w:rPr>
        <w:t xml:space="preserve"> </w:t>
      </w:r>
      <w:r w:rsidRPr="002A6160">
        <w:rPr>
          <w:rFonts w:eastAsia="Times New Roman"/>
          <w:sz w:val="18"/>
          <w:lang w:val="fr-FR"/>
        </w:rPr>
        <w:tab/>
      </w:r>
      <w:r w:rsidRPr="002A6160">
        <w:rPr>
          <w:sz w:val="18"/>
          <w:lang w:val="fr-FR"/>
        </w:rPr>
        <w:t>Art. 8 LFPr et art. 3 OFPr</w:t>
      </w:r>
    </w:p>
  </w:footnote>
  <w:footnote w:id="6">
    <w:p w:rsidR="00A3754B" w:rsidRPr="002A6160" w:rsidRDefault="00A3754B" w:rsidP="009D5168">
      <w:pPr>
        <w:pStyle w:val="Funotentext"/>
        <w:spacing w:after="0" w:line="240" w:lineRule="auto"/>
        <w:ind w:left="284" w:hanging="284"/>
        <w:rPr>
          <w:sz w:val="18"/>
          <w:lang w:val="fr-FR"/>
        </w:rPr>
      </w:pPr>
      <w:r w:rsidRPr="002A6160">
        <w:rPr>
          <w:rStyle w:val="Funotenzeichen"/>
          <w:sz w:val="18"/>
        </w:rPr>
        <w:footnoteRef/>
      </w:r>
      <w:r w:rsidRPr="002A6160">
        <w:rPr>
          <w:sz w:val="18"/>
          <w:lang w:val="fr-FR"/>
        </w:rPr>
        <w:t xml:space="preserve"> </w:t>
      </w:r>
      <w:r w:rsidRPr="002A6160">
        <w:rPr>
          <w:sz w:val="18"/>
          <w:lang w:val="fr-FR"/>
        </w:rPr>
        <w:tab/>
      </w:r>
      <w:r w:rsidRPr="002A6160">
        <w:rPr>
          <w:bCs/>
          <w:sz w:val="18"/>
          <w:szCs w:val="22"/>
          <w:lang w:val="fr-FR"/>
        </w:rPr>
        <w:t>Voir QualCIE, indicateur de qualité 10</w:t>
      </w:r>
    </w:p>
  </w:footnote>
  <w:footnote w:id="7">
    <w:p w:rsidR="00A3754B" w:rsidRPr="002A6160" w:rsidRDefault="00A3754B" w:rsidP="009D5168">
      <w:pPr>
        <w:pStyle w:val="Funotentext"/>
        <w:spacing w:after="0" w:line="240" w:lineRule="auto"/>
        <w:ind w:left="284" w:hanging="284"/>
        <w:rPr>
          <w:sz w:val="18"/>
        </w:rPr>
      </w:pPr>
      <w:r w:rsidRPr="002A6160">
        <w:rPr>
          <w:rStyle w:val="Funotenzeichen"/>
          <w:sz w:val="18"/>
        </w:rPr>
        <w:footnoteRef/>
      </w:r>
      <w:r w:rsidRPr="002A6160">
        <w:rPr>
          <w:sz w:val="18"/>
        </w:rPr>
        <w:t xml:space="preserve"> </w:t>
      </w:r>
      <w:r w:rsidRPr="002A6160">
        <w:rPr>
          <w:sz w:val="18"/>
        </w:rPr>
        <w:tab/>
        <w:t>Art. 21, al. 3 OFPr</w:t>
      </w:r>
    </w:p>
  </w:footnote>
  <w:footnote w:id="8">
    <w:p w:rsidR="00A3754B" w:rsidRPr="00FA24E8" w:rsidRDefault="00A3754B" w:rsidP="009D5168">
      <w:pPr>
        <w:pStyle w:val="Funotentext"/>
        <w:spacing w:after="0" w:line="240" w:lineRule="auto"/>
        <w:ind w:left="284" w:hanging="284"/>
        <w:rPr>
          <w:lang w:val="fr-FR"/>
        </w:rPr>
      </w:pPr>
      <w:r w:rsidRPr="002A6160">
        <w:rPr>
          <w:rStyle w:val="Funotenzeichen"/>
          <w:sz w:val="18"/>
        </w:rPr>
        <w:footnoteRef/>
      </w:r>
      <w:r w:rsidRPr="002A6160">
        <w:rPr>
          <w:sz w:val="18"/>
          <w:lang w:val="fr-FR"/>
        </w:rPr>
        <w:t xml:space="preserve"> </w:t>
      </w:r>
      <w:r w:rsidRPr="002A6160">
        <w:rPr>
          <w:sz w:val="18"/>
          <w:lang w:val="fr-FR"/>
        </w:rPr>
        <w:tab/>
      </w:r>
      <w:r w:rsidRPr="002A6160">
        <w:rPr>
          <w:rFonts w:cs="Times-Roman"/>
          <w:sz w:val="18"/>
          <w:szCs w:val="22"/>
          <w:lang w:val="fr-FR" w:eastAsia="de-CH"/>
        </w:rPr>
        <w:t>Voir QualCIE, indicateur de qualité 12</w:t>
      </w:r>
    </w:p>
  </w:footnote>
  <w:footnote w:id="9">
    <w:p w:rsidR="00A3754B" w:rsidRPr="002A6160" w:rsidRDefault="00A3754B" w:rsidP="009D5168">
      <w:pPr>
        <w:pStyle w:val="Funotentext"/>
        <w:spacing w:after="0" w:line="240" w:lineRule="auto"/>
        <w:ind w:left="284" w:hanging="284"/>
        <w:jc w:val="left"/>
        <w:rPr>
          <w:sz w:val="18"/>
        </w:rPr>
      </w:pPr>
      <w:r w:rsidRPr="00C50262">
        <w:rPr>
          <w:rStyle w:val="Funotenzeichen"/>
          <w:sz w:val="18"/>
        </w:rPr>
        <w:footnoteRef/>
      </w:r>
      <w:r w:rsidRPr="00C50262">
        <w:rPr>
          <w:sz w:val="18"/>
        </w:rPr>
        <w:t xml:space="preserve"> </w:t>
      </w:r>
      <w:r w:rsidRPr="00C50262">
        <w:rPr>
          <w:sz w:val="18"/>
        </w:rPr>
        <w:tab/>
        <w:t>Les représentants des cantons assument une fonction de surveillance. Ils ne sont pas membres à part ent</w:t>
      </w:r>
      <w:r w:rsidRPr="00C50262">
        <w:rPr>
          <w:sz w:val="18"/>
        </w:rPr>
        <w:t>i</w:t>
      </w:r>
      <w:r w:rsidRPr="00C50262">
        <w:rPr>
          <w:sz w:val="18"/>
        </w:rPr>
        <w:t>ère de la commission des cours.</w:t>
      </w:r>
    </w:p>
  </w:footnote>
  <w:footnote w:id="10">
    <w:p w:rsidR="00A3754B" w:rsidRPr="002A6160" w:rsidRDefault="00A3754B" w:rsidP="009D5168">
      <w:pPr>
        <w:pStyle w:val="Funotentext"/>
        <w:spacing w:after="0" w:line="240" w:lineRule="auto"/>
        <w:ind w:left="284" w:hanging="284"/>
        <w:rPr>
          <w:sz w:val="18"/>
        </w:rPr>
      </w:pPr>
      <w:r w:rsidRPr="002A6160">
        <w:rPr>
          <w:rStyle w:val="Funotenzeichen"/>
          <w:sz w:val="18"/>
        </w:rPr>
        <w:footnoteRef/>
      </w:r>
      <w:r w:rsidRPr="002A6160">
        <w:rPr>
          <w:sz w:val="18"/>
        </w:rPr>
        <w:t xml:space="preserve"> </w:t>
      </w:r>
      <w:r w:rsidRPr="002A6160">
        <w:rPr>
          <w:sz w:val="18"/>
        </w:rPr>
        <w:tab/>
        <w:t xml:space="preserve">Indicateurs de qualité pertinents en la matière: 1, 4, 8, 10 </w:t>
      </w:r>
    </w:p>
  </w:footnote>
  <w:footnote w:id="11">
    <w:p w:rsidR="00A3754B" w:rsidRPr="002A6160" w:rsidRDefault="00A3754B" w:rsidP="009D5168">
      <w:pPr>
        <w:pStyle w:val="Funotentext"/>
        <w:spacing w:after="0" w:line="240" w:lineRule="auto"/>
        <w:ind w:left="284" w:hanging="284"/>
        <w:rPr>
          <w:sz w:val="18"/>
        </w:rPr>
      </w:pPr>
      <w:r w:rsidRPr="002A6160">
        <w:rPr>
          <w:rStyle w:val="Funotenzeichen"/>
          <w:sz w:val="18"/>
        </w:rPr>
        <w:footnoteRef/>
      </w:r>
      <w:r w:rsidRPr="002A6160">
        <w:rPr>
          <w:sz w:val="18"/>
        </w:rPr>
        <w:t xml:space="preserve"> </w:t>
      </w:r>
      <w:r w:rsidRPr="002A6160">
        <w:rPr>
          <w:sz w:val="18"/>
        </w:rPr>
        <w:tab/>
        <w:t>Voir QualCIE, indicateur de qualité 4</w:t>
      </w:r>
    </w:p>
  </w:footnote>
  <w:footnote w:id="12">
    <w:p w:rsidR="00A3754B" w:rsidRPr="002A6160" w:rsidRDefault="00A3754B" w:rsidP="009D5168">
      <w:pPr>
        <w:pStyle w:val="Funotentext"/>
        <w:spacing w:after="0" w:line="240" w:lineRule="auto"/>
        <w:ind w:left="284" w:hanging="284"/>
        <w:rPr>
          <w:sz w:val="18"/>
        </w:rPr>
      </w:pPr>
      <w:r w:rsidRPr="002A6160">
        <w:rPr>
          <w:rStyle w:val="Funotenzeichen"/>
          <w:sz w:val="18"/>
        </w:rPr>
        <w:footnoteRef/>
      </w:r>
      <w:r w:rsidRPr="002A6160">
        <w:rPr>
          <w:sz w:val="18"/>
        </w:rPr>
        <w:t xml:space="preserve"> </w:t>
      </w:r>
      <w:r w:rsidRPr="002A6160">
        <w:rPr>
          <w:sz w:val="18"/>
        </w:rPr>
        <w:tab/>
        <w:t>Voir QualCIE, indicateur de qualité 10</w:t>
      </w:r>
    </w:p>
  </w:footnote>
  <w:footnote w:id="13">
    <w:p w:rsidR="00A3754B" w:rsidRDefault="00A3754B" w:rsidP="009D5168">
      <w:pPr>
        <w:pStyle w:val="Funotentext"/>
        <w:spacing w:line="240" w:lineRule="auto"/>
        <w:ind w:left="284" w:hanging="284"/>
      </w:pPr>
      <w:r w:rsidRPr="002A6160">
        <w:rPr>
          <w:rStyle w:val="Funotenzeichen"/>
          <w:sz w:val="18"/>
        </w:rPr>
        <w:footnoteRef/>
      </w:r>
      <w:r w:rsidRPr="002A6160">
        <w:rPr>
          <w:sz w:val="18"/>
        </w:rPr>
        <w:t xml:space="preserve"> </w:t>
      </w:r>
      <w:r w:rsidRPr="002A6160">
        <w:rPr>
          <w:sz w:val="18"/>
        </w:rPr>
        <w:tab/>
        <w:t>Voir QualCIE, indicateur de qualitlé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4B" w:rsidRDefault="00A3754B" w:rsidP="009D5168">
    <w:pPr>
      <w:pStyle w:val="Textkrper"/>
      <w:tabs>
        <w:tab w:val="left" w:pos="2660"/>
      </w:tabs>
      <w:rPr>
        <w:rFonts w:ascii="Arial Black" w:hAnsi="Arial Black"/>
        <w:b/>
        <w:color w:val="4C4C4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4B" w:rsidRDefault="00643991">
    <w:pPr>
      <w:pStyle w:val="Kopfzeile"/>
    </w:pPr>
    <w:r>
      <w:rPr>
        <w:noProof/>
      </w:rPr>
      <w:drawing>
        <wp:inline distT="0" distB="0" distL="0" distR="0">
          <wp:extent cx="5756910" cy="262255"/>
          <wp:effectExtent l="0" t="0" r="0" b="0"/>
          <wp:docPr id="1" name="Bild 1" descr="Kop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26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Word Work File L_5"/>
      </v:shape>
    </w:pict>
  </w:numPicBullet>
  <w:abstractNum w:abstractNumId="0" w15:restartNumberingAfterBreak="0">
    <w:nsid w:val="016E78FD"/>
    <w:multiLevelType w:val="multilevel"/>
    <w:tmpl w:val="A46C4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E59C8"/>
    <w:multiLevelType w:val="hybridMultilevel"/>
    <w:tmpl w:val="0E30C29E"/>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3B4021"/>
    <w:multiLevelType w:val="hybridMultilevel"/>
    <w:tmpl w:val="E94218BA"/>
    <w:lvl w:ilvl="0" w:tplc="731EE1B8">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96E64F7"/>
    <w:multiLevelType w:val="hybridMultilevel"/>
    <w:tmpl w:val="62E2D958"/>
    <w:lvl w:ilvl="0" w:tplc="DF5EAD46">
      <w:start w:val="1"/>
      <w:numFmt w:val="lowerLetter"/>
      <w:lvlText w:val="%1."/>
      <w:lvlJc w:val="left"/>
      <w:pPr>
        <w:tabs>
          <w:tab w:val="num" w:pos="880"/>
        </w:tabs>
        <w:ind w:left="88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0F00289E"/>
    <w:multiLevelType w:val="multilevel"/>
    <w:tmpl w:val="868A00B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 w15:restartNumberingAfterBreak="0">
    <w:nsid w:val="10775027"/>
    <w:multiLevelType w:val="hybridMultilevel"/>
    <w:tmpl w:val="78247350"/>
    <w:lvl w:ilvl="0" w:tplc="5C163A82">
      <w:start w:val="1"/>
      <w:numFmt w:val="lowerLetter"/>
      <w:lvlText w:val="%1."/>
      <w:lvlJc w:val="left"/>
      <w:pPr>
        <w:tabs>
          <w:tab w:val="num" w:pos="964"/>
        </w:tabs>
        <w:ind w:left="964" w:hanging="444"/>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5A87A4A"/>
    <w:multiLevelType w:val="hybridMultilevel"/>
    <w:tmpl w:val="94BC77AE"/>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7" w15:restartNumberingAfterBreak="0">
    <w:nsid w:val="17777624"/>
    <w:multiLevelType w:val="hybridMultilevel"/>
    <w:tmpl w:val="025CC6E4"/>
    <w:lvl w:ilvl="0" w:tplc="FFFFFFFF">
      <w:start w:val="1"/>
      <w:numFmt w:val="lowerLetter"/>
      <w:lvlText w:val="%1."/>
      <w:lvlJc w:val="left"/>
      <w:pPr>
        <w:tabs>
          <w:tab w:val="num" w:pos="964"/>
        </w:tabs>
        <w:ind w:left="964" w:hanging="444"/>
      </w:pPr>
      <w:rPr>
        <w:rFonts w:hint="default"/>
      </w:rPr>
    </w:lvl>
    <w:lvl w:ilvl="1" w:tplc="EC32CE8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6F0D90"/>
    <w:multiLevelType w:val="hybridMultilevel"/>
    <w:tmpl w:val="F514B766"/>
    <w:lvl w:ilvl="0">
      <w:start w:val="1"/>
      <w:numFmt w:val="bullet"/>
      <w:lvlText w:val=""/>
      <w:lvlJc w:val="left"/>
      <w:pPr>
        <w:tabs>
          <w:tab w:val="num" w:pos="1434"/>
        </w:tabs>
        <w:ind w:left="1434" w:hanging="360"/>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20BD396A"/>
    <w:multiLevelType w:val="hybridMultilevel"/>
    <w:tmpl w:val="4958330C"/>
    <w:lvl w:ilvl="0" w:tplc="6CEC21E8">
      <w:numFmt w:val="bullet"/>
      <w:lvlText w:val="-"/>
      <w:lvlJc w:val="left"/>
      <w:pPr>
        <w:ind w:left="786" w:hanging="360"/>
      </w:pPr>
      <w:rPr>
        <w:rFonts w:ascii="Arial" w:eastAsia="Times" w:hAnsi="Arial" w:cs="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224F7776"/>
    <w:multiLevelType w:val="hybridMultilevel"/>
    <w:tmpl w:val="F1DADF9C"/>
    <w:lvl w:ilvl="0" w:tplc="4BDE9FD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8429D"/>
    <w:multiLevelType w:val="hybridMultilevel"/>
    <w:tmpl w:val="8F7AB87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97025"/>
    <w:multiLevelType w:val="hybridMultilevel"/>
    <w:tmpl w:val="F4D64C1E"/>
    <w:lvl w:ilvl="0" w:tplc="5C163A82">
      <w:start w:val="1"/>
      <w:numFmt w:val="lowerLetter"/>
      <w:lvlText w:val="%1."/>
      <w:lvlJc w:val="left"/>
      <w:pPr>
        <w:tabs>
          <w:tab w:val="num" w:pos="964"/>
        </w:tabs>
        <w:ind w:left="964" w:hanging="44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60A61FB"/>
    <w:multiLevelType w:val="hybridMultilevel"/>
    <w:tmpl w:val="E8442FF0"/>
    <w:lvl w:ilvl="0" w:tplc="8B1493E6">
      <w:start w:val="1"/>
      <w:numFmt w:val="lowerLetter"/>
      <w:lvlText w:val="%1."/>
      <w:lvlJc w:val="left"/>
      <w:pPr>
        <w:tabs>
          <w:tab w:val="num" w:pos="786"/>
        </w:tabs>
        <w:ind w:left="786" w:hanging="360"/>
      </w:pPr>
      <w:rPr>
        <w:rFonts w:hint="default"/>
      </w:rPr>
    </w:lvl>
    <w:lvl w:ilvl="1" w:tplc="00190407" w:tentative="1">
      <w:start w:val="1"/>
      <w:numFmt w:val="lowerLetter"/>
      <w:lvlText w:val="%2."/>
      <w:lvlJc w:val="left"/>
      <w:pPr>
        <w:tabs>
          <w:tab w:val="num" w:pos="1506"/>
        </w:tabs>
        <w:ind w:left="1506" w:hanging="360"/>
      </w:pPr>
    </w:lvl>
    <w:lvl w:ilvl="2" w:tplc="001B0407" w:tentative="1">
      <w:start w:val="1"/>
      <w:numFmt w:val="lowerRoman"/>
      <w:lvlText w:val="%3."/>
      <w:lvlJc w:val="right"/>
      <w:pPr>
        <w:tabs>
          <w:tab w:val="num" w:pos="2226"/>
        </w:tabs>
        <w:ind w:left="2226" w:hanging="180"/>
      </w:pPr>
    </w:lvl>
    <w:lvl w:ilvl="3" w:tplc="000F0407" w:tentative="1">
      <w:start w:val="1"/>
      <w:numFmt w:val="decimal"/>
      <w:lvlText w:val="%4."/>
      <w:lvlJc w:val="left"/>
      <w:pPr>
        <w:tabs>
          <w:tab w:val="num" w:pos="2946"/>
        </w:tabs>
        <w:ind w:left="2946" w:hanging="360"/>
      </w:pPr>
    </w:lvl>
    <w:lvl w:ilvl="4" w:tplc="00190407" w:tentative="1">
      <w:start w:val="1"/>
      <w:numFmt w:val="lowerLetter"/>
      <w:lvlText w:val="%5."/>
      <w:lvlJc w:val="left"/>
      <w:pPr>
        <w:tabs>
          <w:tab w:val="num" w:pos="3666"/>
        </w:tabs>
        <w:ind w:left="3666" w:hanging="360"/>
      </w:pPr>
    </w:lvl>
    <w:lvl w:ilvl="5" w:tplc="001B0407" w:tentative="1">
      <w:start w:val="1"/>
      <w:numFmt w:val="lowerRoman"/>
      <w:lvlText w:val="%6."/>
      <w:lvlJc w:val="right"/>
      <w:pPr>
        <w:tabs>
          <w:tab w:val="num" w:pos="4386"/>
        </w:tabs>
        <w:ind w:left="4386" w:hanging="180"/>
      </w:pPr>
    </w:lvl>
    <w:lvl w:ilvl="6" w:tplc="000F0407" w:tentative="1">
      <w:start w:val="1"/>
      <w:numFmt w:val="decimal"/>
      <w:lvlText w:val="%7."/>
      <w:lvlJc w:val="left"/>
      <w:pPr>
        <w:tabs>
          <w:tab w:val="num" w:pos="5106"/>
        </w:tabs>
        <w:ind w:left="5106" w:hanging="360"/>
      </w:pPr>
    </w:lvl>
    <w:lvl w:ilvl="7" w:tplc="00190407" w:tentative="1">
      <w:start w:val="1"/>
      <w:numFmt w:val="lowerLetter"/>
      <w:lvlText w:val="%8."/>
      <w:lvlJc w:val="left"/>
      <w:pPr>
        <w:tabs>
          <w:tab w:val="num" w:pos="5826"/>
        </w:tabs>
        <w:ind w:left="5826" w:hanging="360"/>
      </w:pPr>
    </w:lvl>
    <w:lvl w:ilvl="8" w:tplc="001B0407" w:tentative="1">
      <w:start w:val="1"/>
      <w:numFmt w:val="lowerRoman"/>
      <w:lvlText w:val="%9."/>
      <w:lvlJc w:val="right"/>
      <w:pPr>
        <w:tabs>
          <w:tab w:val="num" w:pos="6546"/>
        </w:tabs>
        <w:ind w:left="6546" w:hanging="180"/>
      </w:pPr>
    </w:lvl>
  </w:abstractNum>
  <w:abstractNum w:abstractNumId="14" w15:restartNumberingAfterBreak="0">
    <w:nsid w:val="37BA0657"/>
    <w:multiLevelType w:val="hybridMultilevel"/>
    <w:tmpl w:val="B9CAFE84"/>
    <w:lvl w:ilvl="0">
      <w:start w:val="1"/>
      <w:numFmt w:val="bullet"/>
      <w:lvlText w:val=""/>
      <w:lvlJc w:val="left"/>
      <w:pPr>
        <w:tabs>
          <w:tab w:val="num" w:pos="1434"/>
        </w:tabs>
        <w:ind w:left="1434" w:hanging="360"/>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5" w15:restartNumberingAfterBreak="0">
    <w:nsid w:val="396E0196"/>
    <w:multiLevelType w:val="multilevel"/>
    <w:tmpl w:val="07DAB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EC3DE7"/>
    <w:multiLevelType w:val="hybridMultilevel"/>
    <w:tmpl w:val="1BDAF65A"/>
    <w:lvl w:ilvl="0" w:tplc="FFFFFFFF">
      <w:start w:val="1"/>
      <w:numFmt w:val="lowerLetter"/>
      <w:lvlText w:val="%1."/>
      <w:lvlJc w:val="left"/>
      <w:pPr>
        <w:tabs>
          <w:tab w:val="num" w:pos="964"/>
        </w:tabs>
        <w:ind w:left="964" w:hanging="444"/>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15:restartNumberingAfterBreak="0">
    <w:nsid w:val="4B693FF0"/>
    <w:multiLevelType w:val="hybridMultilevel"/>
    <w:tmpl w:val="47A843A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65E16C4"/>
    <w:multiLevelType w:val="multilevel"/>
    <w:tmpl w:val="906E4924"/>
    <w:lvl w:ilvl="0">
      <w:start w:val="1"/>
      <w:numFmt w:val="decimal"/>
      <w:lvlText w:val="%1."/>
      <w:lvlJc w:val="left"/>
      <w:pPr>
        <w:tabs>
          <w:tab w:val="num" w:pos="1240"/>
        </w:tabs>
        <w:ind w:left="1240" w:hanging="360"/>
      </w:pPr>
    </w:lvl>
    <w:lvl w:ilvl="1">
      <w:start w:val="1"/>
      <w:numFmt w:val="lowerLetter"/>
      <w:lvlText w:val="%2."/>
      <w:lvlJc w:val="left"/>
      <w:pPr>
        <w:tabs>
          <w:tab w:val="num" w:pos="1960"/>
        </w:tabs>
        <w:ind w:left="1960" w:hanging="360"/>
      </w:pPr>
    </w:lvl>
    <w:lvl w:ilvl="2">
      <w:start w:val="1"/>
      <w:numFmt w:val="lowerRoman"/>
      <w:lvlText w:val="%3."/>
      <w:lvlJc w:val="right"/>
      <w:pPr>
        <w:tabs>
          <w:tab w:val="num" w:pos="2680"/>
        </w:tabs>
        <w:ind w:left="2680" w:hanging="180"/>
      </w:pPr>
    </w:lvl>
    <w:lvl w:ilvl="3">
      <w:start w:val="1"/>
      <w:numFmt w:val="decimal"/>
      <w:lvlText w:val="%4."/>
      <w:lvlJc w:val="left"/>
      <w:pPr>
        <w:tabs>
          <w:tab w:val="num" w:pos="3400"/>
        </w:tabs>
        <w:ind w:left="3400" w:hanging="360"/>
      </w:pPr>
    </w:lvl>
    <w:lvl w:ilvl="4">
      <w:start w:val="1"/>
      <w:numFmt w:val="lowerLetter"/>
      <w:lvlText w:val="%5."/>
      <w:lvlJc w:val="left"/>
      <w:pPr>
        <w:tabs>
          <w:tab w:val="num" w:pos="4120"/>
        </w:tabs>
        <w:ind w:left="4120" w:hanging="360"/>
      </w:pPr>
    </w:lvl>
    <w:lvl w:ilvl="5">
      <w:start w:val="1"/>
      <w:numFmt w:val="lowerRoman"/>
      <w:lvlText w:val="%6."/>
      <w:lvlJc w:val="right"/>
      <w:pPr>
        <w:tabs>
          <w:tab w:val="num" w:pos="4840"/>
        </w:tabs>
        <w:ind w:left="4840" w:hanging="180"/>
      </w:pPr>
    </w:lvl>
    <w:lvl w:ilvl="6">
      <w:start w:val="1"/>
      <w:numFmt w:val="decimal"/>
      <w:lvlText w:val="%7."/>
      <w:lvlJc w:val="left"/>
      <w:pPr>
        <w:tabs>
          <w:tab w:val="num" w:pos="5560"/>
        </w:tabs>
        <w:ind w:left="5560" w:hanging="360"/>
      </w:pPr>
    </w:lvl>
    <w:lvl w:ilvl="7">
      <w:start w:val="1"/>
      <w:numFmt w:val="lowerLetter"/>
      <w:lvlText w:val="%8."/>
      <w:lvlJc w:val="left"/>
      <w:pPr>
        <w:tabs>
          <w:tab w:val="num" w:pos="6280"/>
        </w:tabs>
        <w:ind w:left="6280" w:hanging="360"/>
      </w:pPr>
    </w:lvl>
    <w:lvl w:ilvl="8">
      <w:start w:val="1"/>
      <w:numFmt w:val="lowerRoman"/>
      <w:lvlText w:val="%9."/>
      <w:lvlJc w:val="right"/>
      <w:pPr>
        <w:tabs>
          <w:tab w:val="num" w:pos="7000"/>
        </w:tabs>
        <w:ind w:left="7000" w:hanging="180"/>
      </w:pPr>
    </w:lvl>
  </w:abstractNum>
  <w:abstractNum w:abstractNumId="19" w15:restartNumberingAfterBreak="0">
    <w:nsid w:val="604D441A"/>
    <w:multiLevelType w:val="hybridMultilevel"/>
    <w:tmpl w:val="A412C61E"/>
    <w:lvl w:ilvl="0">
      <w:start w:val="1"/>
      <w:numFmt w:val="lowerLetter"/>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96234E6"/>
    <w:multiLevelType w:val="hybridMultilevel"/>
    <w:tmpl w:val="3A8EC1DA"/>
    <w:lvl w:ilvl="0" w:tplc="4BDE9FDC">
      <w:start w:val="400"/>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91C95"/>
    <w:multiLevelType w:val="hybridMultilevel"/>
    <w:tmpl w:val="906E4924"/>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22" w15:restartNumberingAfterBreak="0">
    <w:nsid w:val="70E2555D"/>
    <w:multiLevelType w:val="hybridMultilevel"/>
    <w:tmpl w:val="49BE92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D54F8"/>
    <w:multiLevelType w:val="hybridMultilevel"/>
    <w:tmpl w:val="07F48572"/>
    <w:lvl w:ilvl="0" w:tplc="5C163A82">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8"/>
  </w:num>
  <w:num w:numId="4">
    <w:abstractNumId w:val="14"/>
  </w:num>
  <w:num w:numId="5">
    <w:abstractNumId w:val="22"/>
  </w:num>
  <w:num w:numId="6">
    <w:abstractNumId w:val="1"/>
  </w:num>
  <w:num w:numId="7">
    <w:abstractNumId w:val="7"/>
  </w:num>
  <w:num w:numId="8">
    <w:abstractNumId w:val="12"/>
  </w:num>
  <w:num w:numId="9">
    <w:abstractNumId w:val="17"/>
  </w:num>
  <w:num w:numId="10">
    <w:abstractNumId w:val="2"/>
  </w:num>
  <w:num w:numId="11">
    <w:abstractNumId w:val="5"/>
  </w:num>
  <w:num w:numId="12">
    <w:abstractNumId w:val="11"/>
  </w:num>
  <w:num w:numId="13">
    <w:abstractNumId w:val="6"/>
  </w:num>
  <w:num w:numId="14">
    <w:abstractNumId w:val="21"/>
  </w:num>
  <w:num w:numId="15">
    <w:abstractNumId w:val="18"/>
  </w:num>
  <w:num w:numId="16">
    <w:abstractNumId w:val="3"/>
  </w:num>
  <w:num w:numId="17">
    <w:abstractNumId w:val="15"/>
  </w:num>
  <w:num w:numId="18">
    <w:abstractNumId w:val="0"/>
  </w:num>
  <w:num w:numId="19">
    <w:abstractNumId w:val="10"/>
  </w:num>
  <w:num w:numId="20">
    <w:abstractNumId w:val="20"/>
  </w:num>
  <w:num w:numId="21">
    <w:abstractNumId w:val="16"/>
  </w:num>
  <w:num w:numId="22">
    <w:abstractNumId w:val="23"/>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Antidote" w:val="K20100413_Anhang_2_SBBK-LeiV_ueK-fr.doc 6593 6593 11319 0 0 0 0 0 0 0 2004 900"/>
  </w:docVars>
  <w:rsids>
    <w:rsidRoot w:val="00AA3D68"/>
    <w:rsid w:val="00013368"/>
    <w:rsid w:val="00113E7E"/>
    <w:rsid w:val="00142AC6"/>
    <w:rsid w:val="001D4D01"/>
    <w:rsid w:val="003267B7"/>
    <w:rsid w:val="003A77F5"/>
    <w:rsid w:val="00535A96"/>
    <w:rsid w:val="00600A81"/>
    <w:rsid w:val="00643991"/>
    <w:rsid w:val="00656B85"/>
    <w:rsid w:val="006F0201"/>
    <w:rsid w:val="00741149"/>
    <w:rsid w:val="007442C3"/>
    <w:rsid w:val="0085032D"/>
    <w:rsid w:val="00965F3C"/>
    <w:rsid w:val="009D5168"/>
    <w:rsid w:val="00A3668A"/>
    <w:rsid w:val="00A3754B"/>
    <w:rsid w:val="00A74B25"/>
    <w:rsid w:val="00B53FC5"/>
    <w:rsid w:val="00BC1B9B"/>
    <w:rsid w:val="00C0072E"/>
    <w:rsid w:val="00C50262"/>
    <w:rsid w:val="00C87343"/>
    <w:rsid w:val="00D12546"/>
    <w:rsid w:val="00D93515"/>
    <w:rsid w:val="00EF0F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45D1494-63EC-FD48-852A-941A8B02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560D"/>
    <w:rPr>
      <w:rFonts w:ascii="Arial" w:hAnsi="Arial"/>
      <w:lang w:val="de-DE"/>
    </w:rPr>
  </w:style>
  <w:style w:type="paragraph" w:styleId="berschrift1">
    <w:name w:val="heading 1"/>
    <w:basedOn w:val="Standard"/>
    <w:next w:val="Standard"/>
    <w:qFormat/>
    <w:pPr>
      <w:keepNext/>
      <w:widowControl w:val="0"/>
      <w:shd w:val="clear" w:color="000000" w:fill="004CFF"/>
      <w:autoSpaceDE w:val="0"/>
      <w:autoSpaceDN w:val="0"/>
      <w:adjustRightInd w:val="0"/>
      <w:ind w:firstLine="57"/>
      <w:outlineLvl w:val="0"/>
    </w:pPr>
    <w:rPr>
      <w:rFonts w:eastAsia="Times New Roman"/>
      <w:b/>
      <w:color w:val="FFFFFF"/>
      <w:spacing w:val="20"/>
      <w:shd w:val="clear" w:color="auto" w:fill="004CFF"/>
    </w:rPr>
  </w:style>
  <w:style w:type="paragraph" w:styleId="berschrift2">
    <w:name w:val="heading 2"/>
    <w:basedOn w:val="Standard"/>
    <w:next w:val="Standard"/>
    <w:qFormat/>
    <w:pPr>
      <w:keepNext/>
      <w:widowControl w:val="0"/>
      <w:pBdr>
        <w:bottom w:val="single" w:sz="4" w:space="1" w:color="0066FF"/>
      </w:pBdr>
      <w:tabs>
        <w:tab w:val="left" w:pos="5216"/>
      </w:tabs>
      <w:autoSpaceDE w:val="0"/>
      <w:autoSpaceDN w:val="0"/>
      <w:adjustRightInd w:val="0"/>
      <w:spacing w:line="252" w:lineRule="exact"/>
      <w:ind w:firstLine="57"/>
      <w:outlineLvl w:val="1"/>
    </w:pPr>
    <w:rPr>
      <w:b/>
      <w:sz w:val="18"/>
    </w:rPr>
  </w:style>
  <w:style w:type="paragraph" w:styleId="berschrift3">
    <w:name w:val="heading 3"/>
    <w:basedOn w:val="Standard"/>
    <w:next w:val="Standard"/>
    <w:qFormat/>
    <w:pPr>
      <w:keepNext/>
      <w:widowControl w:val="0"/>
      <w:tabs>
        <w:tab w:val="left" w:pos="4536"/>
        <w:tab w:val="left" w:pos="8080"/>
      </w:tabs>
      <w:autoSpaceDE w:val="0"/>
      <w:autoSpaceDN w:val="0"/>
      <w:adjustRightInd w:val="0"/>
      <w:outlineLvl w:val="2"/>
    </w:pPr>
    <w:rPr>
      <w:rFonts w:ascii="Arial Black" w:hAnsi="Arial Black"/>
      <w:color w:val="4C4C4C"/>
      <w:sz w:val="32"/>
    </w:rPr>
  </w:style>
  <w:style w:type="paragraph" w:styleId="berschrift4">
    <w:name w:val="heading 4"/>
    <w:basedOn w:val="Standard"/>
    <w:next w:val="berschrift5"/>
    <w:qFormat/>
    <w:rsid w:val="00535DE1"/>
    <w:pPr>
      <w:keepNext/>
      <w:tabs>
        <w:tab w:val="num" w:pos="0"/>
        <w:tab w:val="left" w:pos="567"/>
        <w:tab w:val="left" w:pos="1418"/>
        <w:tab w:val="left" w:pos="3402"/>
      </w:tabs>
      <w:overflowPunct w:val="0"/>
      <w:autoSpaceDE w:val="0"/>
      <w:autoSpaceDN w:val="0"/>
      <w:adjustRightInd w:val="0"/>
      <w:spacing w:after="120" w:line="300" w:lineRule="atLeast"/>
      <w:jc w:val="both"/>
      <w:textAlignment w:val="baseline"/>
      <w:outlineLvl w:val="3"/>
    </w:pPr>
    <w:rPr>
      <w:rFonts w:eastAsia="Times New Roman"/>
      <w:lang w:val="de-CH"/>
    </w:rPr>
  </w:style>
  <w:style w:type="paragraph" w:styleId="berschrift5">
    <w:name w:val="heading 5"/>
    <w:basedOn w:val="Standard"/>
    <w:next w:val="Standard"/>
    <w:qFormat/>
    <w:rsid w:val="00535DE1"/>
    <w:pPr>
      <w:tabs>
        <w:tab w:val="num" w:pos="0"/>
        <w:tab w:val="left" w:pos="567"/>
        <w:tab w:val="left" w:pos="3402"/>
      </w:tabs>
      <w:overflowPunct w:val="0"/>
      <w:autoSpaceDE w:val="0"/>
      <w:autoSpaceDN w:val="0"/>
      <w:adjustRightInd w:val="0"/>
      <w:spacing w:before="240" w:after="60" w:line="300" w:lineRule="atLeast"/>
      <w:jc w:val="both"/>
      <w:textAlignment w:val="baseline"/>
      <w:outlineLvl w:val="4"/>
    </w:pPr>
    <w:rPr>
      <w:rFonts w:eastAsia="Times New Roman"/>
      <w:b/>
      <w:bCs/>
      <w:i/>
      <w:iCs/>
      <w:sz w:val="26"/>
      <w:szCs w:val="26"/>
      <w:lang w:val="de-CH"/>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widowControl w:val="0"/>
      <w:tabs>
        <w:tab w:val="left" w:pos="397"/>
      </w:tabs>
      <w:autoSpaceDE w:val="0"/>
      <w:autoSpaceDN w:val="0"/>
      <w:adjustRightInd w:val="0"/>
      <w:spacing w:line="252" w:lineRule="atLeast"/>
      <w:jc w:val="both"/>
      <w:textAlignment w:val="center"/>
    </w:pPr>
    <w:rPr>
      <w:rFonts w:eastAsia="Times New Roman"/>
      <w:color w:val="000000"/>
      <w:spacing w:val="7"/>
      <w:sz w:val="18"/>
    </w:rPr>
  </w:style>
  <w:style w:type="paragraph" w:customStyle="1" w:styleId="12Return">
    <w:name w:val="1/2 Return"/>
    <w:basedOn w:val="Standard"/>
    <w:pPr>
      <w:widowControl w:val="0"/>
      <w:autoSpaceDE w:val="0"/>
      <w:autoSpaceDN w:val="0"/>
      <w:adjustRightInd w:val="0"/>
      <w:spacing w:line="124" w:lineRule="atLeast"/>
      <w:jc w:val="both"/>
      <w:textAlignment w:val="center"/>
    </w:pPr>
    <w:rPr>
      <w:rFonts w:ascii="Frutiger" w:eastAsia="Times New Roman" w:hAnsi="Frutiger"/>
      <w:color w:val="000000"/>
      <w:spacing w:val="7"/>
      <w:sz w:val="18"/>
    </w:rPr>
  </w:style>
  <w:style w:type="character" w:styleId="Hyperlink">
    <w:name w:val="Hyperlink"/>
    <w:rPr>
      <w:rFonts w:ascii="Arial" w:hAnsi="Arial"/>
      <w:color w:val="000000"/>
      <w:sz w:val="18"/>
      <w:u w:val="none"/>
    </w:rPr>
  </w:style>
  <w:style w:type="character" w:styleId="BesuchterLink">
    <w:name w:val="FollowedHyperlink"/>
    <w:rPr>
      <w:color w:val="800080"/>
      <w:u w:val="single"/>
    </w:rPr>
  </w:style>
  <w:style w:type="paragraph" w:customStyle="1" w:styleId="Briefkopfadresse">
    <w:name w:val="Briefkopfadresse"/>
    <w:basedOn w:val="Standard"/>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Geneva" w:hAnsi="Geneva"/>
    </w:rPr>
  </w:style>
  <w:style w:type="paragraph" w:customStyle="1" w:styleId="Formatvorlage1">
    <w:name w:val="Formatvorlage1"/>
    <w:basedOn w:val="Standard"/>
    <w:pPr>
      <w:widowControl w:val="0"/>
      <w:autoSpaceDE w:val="0"/>
      <w:autoSpaceDN w:val="0"/>
      <w:adjustRightInd w:val="0"/>
      <w:spacing w:line="252" w:lineRule="exact"/>
    </w:pPr>
    <w:rPr>
      <w:rFonts w:eastAsia="Times New Roman"/>
      <w:color w:val="000000"/>
      <w:spacing w:val="10"/>
      <w:sz w:val="18"/>
    </w:rPr>
  </w:style>
  <w:style w:type="character" w:styleId="Seitenzahl">
    <w:name w:val="page number"/>
    <w:basedOn w:val="Absatz-Standardschriftart"/>
    <w:rsid w:val="005F5151"/>
  </w:style>
  <w:style w:type="character" w:styleId="Kommentarzeichen">
    <w:name w:val="annotation reference"/>
    <w:semiHidden/>
    <w:rsid w:val="0092688B"/>
    <w:rPr>
      <w:sz w:val="16"/>
      <w:szCs w:val="16"/>
    </w:rPr>
  </w:style>
  <w:style w:type="paragraph" w:styleId="Kommentartext">
    <w:name w:val="annotation text"/>
    <w:basedOn w:val="Standard"/>
    <w:semiHidden/>
    <w:rsid w:val="0092688B"/>
  </w:style>
  <w:style w:type="paragraph" w:styleId="Kommentarthema">
    <w:name w:val="annotation subject"/>
    <w:basedOn w:val="Kommentartext"/>
    <w:next w:val="Kommentartext"/>
    <w:semiHidden/>
    <w:rsid w:val="0092688B"/>
    <w:rPr>
      <w:b/>
      <w:bCs/>
    </w:rPr>
  </w:style>
  <w:style w:type="paragraph" w:styleId="Sprechblasentext">
    <w:name w:val="Balloon Text"/>
    <w:basedOn w:val="Standard"/>
    <w:semiHidden/>
    <w:rsid w:val="0092688B"/>
    <w:rPr>
      <w:rFonts w:ascii="Tahoma" w:hAnsi="Tahoma" w:cs="Tahoma"/>
      <w:sz w:val="16"/>
      <w:szCs w:val="16"/>
    </w:rPr>
  </w:style>
  <w:style w:type="paragraph" w:styleId="Funotentext">
    <w:name w:val="footnote text"/>
    <w:basedOn w:val="Standard"/>
    <w:semiHidden/>
    <w:rsid w:val="008B73A2"/>
    <w:pPr>
      <w:tabs>
        <w:tab w:val="left" w:pos="0"/>
        <w:tab w:val="left" w:pos="567"/>
        <w:tab w:val="left" w:pos="3402"/>
      </w:tabs>
      <w:overflowPunct w:val="0"/>
      <w:autoSpaceDE w:val="0"/>
      <w:autoSpaceDN w:val="0"/>
      <w:adjustRightInd w:val="0"/>
      <w:spacing w:after="120" w:line="300" w:lineRule="atLeast"/>
      <w:jc w:val="both"/>
      <w:textAlignment w:val="baseline"/>
    </w:pPr>
    <w:rPr>
      <w:rFonts w:eastAsia="Times New Roman"/>
      <w:lang w:val="de-CH"/>
    </w:rPr>
  </w:style>
  <w:style w:type="character" w:styleId="Funotenzeichen">
    <w:name w:val="footnote reference"/>
    <w:semiHidden/>
    <w:rsid w:val="00DE3C76"/>
    <w:rPr>
      <w:rFonts w:ascii="Arial" w:hAnsi="Arial"/>
      <w:sz w:val="20"/>
      <w:vertAlign w:val="superscript"/>
    </w:rPr>
  </w:style>
  <w:style w:type="paragraph" w:customStyle="1" w:styleId="Formatvorlageberschrift118ptNach12pt">
    <w:name w:val="Formatvorlage Überschrift 1 + 18 pt Nach:  12 pt"/>
    <w:basedOn w:val="berschrift1"/>
    <w:rsid w:val="00535DE1"/>
    <w:pPr>
      <w:widowControl/>
      <w:numPr>
        <w:numId w:val="8"/>
      </w:numPr>
      <w:shd w:val="clear" w:color="auto" w:fill="auto"/>
      <w:tabs>
        <w:tab w:val="left" w:pos="567"/>
        <w:tab w:val="left" w:pos="1418"/>
        <w:tab w:val="left" w:pos="3402"/>
      </w:tabs>
      <w:overflowPunct w:val="0"/>
      <w:spacing w:before="360" w:after="360" w:line="300" w:lineRule="atLeast"/>
      <w:jc w:val="both"/>
      <w:textAlignment w:val="baseline"/>
    </w:pPr>
    <w:rPr>
      <w:bCs/>
      <w:color w:val="auto"/>
      <w:spacing w:val="0"/>
      <w:sz w:val="28"/>
      <w:shd w:val="clear" w:color="auto" w:fill="auto"/>
      <w:lang w:val="de-CH"/>
    </w:rPr>
  </w:style>
  <w:style w:type="paragraph" w:customStyle="1" w:styleId="Formatvorlageberschrift114ptVor18ptNach18pt">
    <w:name w:val="Formatvorlage Überschrift 1 + 14 pt Vor:  18 pt Nach:  18 pt"/>
    <w:basedOn w:val="berschrift1"/>
    <w:rsid w:val="00535DE1"/>
    <w:pPr>
      <w:widowControl/>
      <w:shd w:val="clear" w:color="auto" w:fill="auto"/>
      <w:tabs>
        <w:tab w:val="left" w:pos="0"/>
        <w:tab w:val="left" w:pos="567"/>
        <w:tab w:val="left" w:pos="1418"/>
        <w:tab w:val="left" w:pos="3402"/>
      </w:tabs>
      <w:overflowPunct w:val="0"/>
      <w:spacing w:before="360" w:after="360" w:line="300" w:lineRule="atLeast"/>
      <w:ind w:firstLine="0"/>
      <w:jc w:val="both"/>
      <w:textAlignment w:val="baseline"/>
    </w:pPr>
    <w:rPr>
      <w:bCs/>
      <w:color w:val="auto"/>
      <w:spacing w:val="0"/>
      <w:sz w:val="28"/>
      <w:shd w:val="clear" w:color="auto" w:fill="auto"/>
      <w:lang w:val="de-CH"/>
    </w:rPr>
  </w:style>
  <w:style w:type="paragraph" w:customStyle="1" w:styleId="Formatvorlageberschrift214ptVor12ptNach12pt">
    <w:name w:val="Formatvorlage Überschrift 2 + 14 pt Vor:  12 pt Nach:  12 pt"/>
    <w:basedOn w:val="berschrift2"/>
    <w:rsid w:val="00535DE1"/>
    <w:pPr>
      <w:widowControl/>
      <w:pBdr>
        <w:bottom w:val="none" w:sz="0" w:space="0" w:color="auto"/>
      </w:pBdr>
      <w:tabs>
        <w:tab w:val="clear" w:pos="5216"/>
        <w:tab w:val="left" w:pos="567"/>
        <w:tab w:val="left" w:pos="1418"/>
        <w:tab w:val="left" w:pos="3402"/>
      </w:tabs>
      <w:overflowPunct w:val="0"/>
      <w:spacing w:before="360" w:after="240" w:line="300" w:lineRule="atLeast"/>
      <w:ind w:firstLine="0"/>
      <w:jc w:val="both"/>
      <w:textAlignment w:val="baseline"/>
    </w:pPr>
    <w:rPr>
      <w:rFonts w:eastAsia="Times New Roman"/>
      <w:bCs/>
      <w:sz w:val="28"/>
    </w:rPr>
  </w:style>
  <w:style w:type="paragraph" w:customStyle="1" w:styleId="Formatvorlageberschrift314ptVor6ptNach12pt">
    <w:name w:val="Formatvorlage Überschrift 3 + 14 pt Vor:  6 pt Nach:  12 pt"/>
    <w:basedOn w:val="berschrift3"/>
    <w:rsid w:val="00535DE1"/>
    <w:pPr>
      <w:widowControl/>
      <w:tabs>
        <w:tab w:val="clear" w:pos="4536"/>
        <w:tab w:val="clear" w:pos="8080"/>
        <w:tab w:val="num" w:pos="0"/>
        <w:tab w:val="left" w:pos="567"/>
        <w:tab w:val="left" w:pos="1418"/>
        <w:tab w:val="left" w:pos="3402"/>
      </w:tabs>
      <w:overflowPunct w:val="0"/>
      <w:spacing w:before="240" w:after="120"/>
      <w:jc w:val="both"/>
      <w:textAlignment w:val="baseline"/>
    </w:pPr>
    <w:rPr>
      <w:rFonts w:ascii="Arial" w:eastAsia="Times New Roman" w:hAnsi="Arial"/>
      <w:b/>
      <w:bCs/>
      <w:color w:val="auto"/>
      <w:sz w:val="24"/>
    </w:rPr>
  </w:style>
  <w:style w:type="paragraph" w:customStyle="1" w:styleId="Formatvorlageberschrift214ptVor6ptNach12pt">
    <w:name w:val="Formatvorlage Überschrift 2 + 14 pt Vor:  6 pt Nach:  12 pt"/>
    <w:basedOn w:val="berschrift2"/>
    <w:rsid w:val="00535DE1"/>
    <w:pPr>
      <w:widowControl/>
      <w:numPr>
        <w:ilvl w:val="1"/>
        <w:numId w:val="7"/>
      </w:numPr>
      <w:pBdr>
        <w:bottom w:val="none" w:sz="0" w:space="0" w:color="auto"/>
      </w:pBdr>
      <w:tabs>
        <w:tab w:val="clear" w:pos="1440"/>
        <w:tab w:val="clear" w:pos="5216"/>
        <w:tab w:val="left" w:pos="567"/>
        <w:tab w:val="left" w:pos="1418"/>
        <w:tab w:val="left" w:pos="3402"/>
      </w:tabs>
      <w:overflowPunct w:val="0"/>
      <w:spacing w:before="360" w:after="240" w:line="300" w:lineRule="atLeast"/>
      <w:jc w:val="both"/>
      <w:textAlignment w:val="baseline"/>
    </w:pPr>
    <w:rPr>
      <w:rFonts w:eastAsia="Times New Roman"/>
      <w:bCs/>
      <w:sz w:val="28"/>
    </w:rPr>
  </w:style>
  <w:style w:type="paragraph" w:customStyle="1" w:styleId="Formatvorlageberschrift314ptVor12ptNach12pt">
    <w:name w:val="Formatvorlage Überschrift 3 + 14 pt Vor:  12 pt Nach:  12 pt"/>
    <w:basedOn w:val="berschrift3"/>
    <w:rsid w:val="00535DE1"/>
    <w:pPr>
      <w:widowControl/>
      <w:numPr>
        <w:ilvl w:val="2"/>
        <w:numId w:val="7"/>
      </w:numPr>
      <w:tabs>
        <w:tab w:val="clear" w:pos="4536"/>
        <w:tab w:val="clear" w:pos="8080"/>
        <w:tab w:val="left" w:pos="567"/>
        <w:tab w:val="left" w:pos="1418"/>
        <w:tab w:val="left" w:pos="3402"/>
      </w:tabs>
      <w:overflowPunct w:val="0"/>
      <w:spacing w:before="240" w:after="120" w:line="300" w:lineRule="atLeast"/>
      <w:jc w:val="both"/>
      <w:textAlignment w:val="baseline"/>
    </w:pPr>
    <w:rPr>
      <w:rFonts w:ascii="Arial" w:eastAsia="Times New Roman" w:hAnsi="Arial"/>
      <w:b/>
      <w:bCs/>
      <w:color w:val="auto"/>
      <w:sz w:val="24"/>
    </w:rPr>
  </w:style>
  <w:style w:type="paragraph" w:customStyle="1" w:styleId="Formatvorlageberschrift5Vor6ptNach6pt">
    <w:name w:val="Formatvorlage Überschrift 5 + Vor:  6 pt Nach:  6 pt"/>
    <w:basedOn w:val="berschrift5"/>
    <w:rsid w:val="00535DE1"/>
    <w:pPr>
      <w:tabs>
        <w:tab w:val="clear" w:pos="0"/>
      </w:tabs>
      <w:spacing w:before="0" w:after="120"/>
    </w:pPr>
    <w:rPr>
      <w:i w:val="0"/>
      <w:sz w:val="24"/>
      <w:szCs w:val="20"/>
    </w:rPr>
  </w:style>
  <w:style w:type="paragraph" w:customStyle="1" w:styleId="FormatvorlageFormatvorlageberschrift214ptVor12ptNach12pt1">
    <w:name w:val="Formatvorlage Formatvorlage Überschrift 2 + 14 pt Vor:  12 pt Nach:  12 pt ...1"/>
    <w:basedOn w:val="Formatvorlageberschrift214ptVor12ptNach12pt"/>
    <w:autoRedefine/>
    <w:rsid w:val="00535DE1"/>
    <w:pPr>
      <w:ind w:left="340"/>
      <w:jc w:val="left"/>
    </w:pPr>
  </w:style>
  <w:style w:type="paragraph" w:styleId="Textkrper-Zeileneinzug">
    <w:name w:val="Body Text Indent"/>
    <w:basedOn w:val="Standard"/>
    <w:rsid w:val="00535DE1"/>
    <w:pPr>
      <w:tabs>
        <w:tab w:val="left" w:pos="0"/>
        <w:tab w:val="left" w:pos="567"/>
        <w:tab w:val="left" w:pos="3402"/>
      </w:tabs>
      <w:overflowPunct w:val="0"/>
      <w:autoSpaceDE w:val="0"/>
      <w:autoSpaceDN w:val="0"/>
      <w:adjustRightInd w:val="0"/>
      <w:spacing w:after="120" w:line="300" w:lineRule="atLeast"/>
      <w:ind w:left="50"/>
      <w:textAlignment w:val="baseline"/>
    </w:pPr>
    <w:rPr>
      <w:rFonts w:eastAsia="Times New Roman" w:cs="Arial"/>
      <w:sz w:val="16"/>
    </w:rPr>
  </w:style>
  <w:style w:type="paragraph" w:styleId="Textkrper-Einzug3">
    <w:name w:val="Body Text Indent 3"/>
    <w:basedOn w:val="Standard"/>
    <w:rsid w:val="00535DE1"/>
    <w:pPr>
      <w:tabs>
        <w:tab w:val="left" w:pos="0"/>
        <w:tab w:val="left" w:pos="567"/>
        <w:tab w:val="left" w:pos="3402"/>
      </w:tabs>
      <w:overflowPunct w:val="0"/>
      <w:autoSpaceDE w:val="0"/>
      <w:autoSpaceDN w:val="0"/>
      <w:adjustRightInd w:val="0"/>
      <w:spacing w:after="120" w:line="300" w:lineRule="atLeast"/>
      <w:ind w:left="283"/>
      <w:jc w:val="both"/>
      <w:textAlignment w:val="baseline"/>
    </w:pPr>
    <w:rPr>
      <w:rFonts w:eastAsia="Times New Roman"/>
      <w:sz w:val="16"/>
      <w:szCs w:val="16"/>
      <w:lang w:val="de-CH"/>
    </w:rPr>
  </w:style>
  <w:style w:type="table" w:styleId="Tabellenraster">
    <w:name w:val="Table Grid"/>
    <w:basedOn w:val="NormaleTabelle"/>
    <w:rsid w:val="00F40C13"/>
    <w:pPr>
      <w:tabs>
        <w:tab w:val="left" w:pos="426"/>
        <w:tab w:val="left" w:pos="851"/>
        <w:tab w:val="left" w:pos="1276"/>
        <w:tab w:val="left" w:pos="5216"/>
        <w:tab w:val="decimal" w:pos="7938"/>
        <w:tab w:val="right" w:pos="9299"/>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10532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Finanzdienstleistung</vt:lpstr>
    </vt:vector>
  </TitlesOfParts>
  <Company>Grafik &amp; Illustration</Company>
  <LinksUpToDate>false</LinksUpToDate>
  <CharactersWithSpaces>12179</CharactersWithSpaces>
  <SharedDoc>false</SharedDoc>
  <HLinks>
    <vt:vector size="12" baseType="variant">
      <vt:variant>
        <vt:i4>8061012</vt:i4>
      </vt:variant>
      <vt:variant>
        <vt:i4>14250</vt:i4>
      </vt:variant>
      <vt:variant>
        <vt:i4>1026</vt:i4>
      </vt:variant>
      <vt:variant>
        <vt:i4>1</vt:i4>
      </vt:variant>
      <vt:variant>
        <vt:lpwstr>Word Work File L_5</vt:lpwstr>
      </vt:variant>
      <vt:variant>
        <vt:lpwstr/>
      </vt:variant>
      <vt:variant>
        <vt:i4>589851</vt:i4>
      </vt:variant>
      <vt:variant>
        <vt:i4>14927</vt:i4>
      </vt:variant>
      <vt:variant>
        <vt:i4>1025</vt:i4>
      </vt:variant>
      <vt:variant>
        <vt:i4>1</vt:i4>
      </vt:variant>
      <vt:variant>
        <vt:lpwstr>Kopf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Finanzdienstleistung</dc:title>
  <dc:subject/>
  <dc:creator>Anja Naef</dc:creator>
  <cp:keywords/>
  <cp:lastModifiedBy>Michel Rohrbach</cp:lastModifiedBy>
  <cp:revision>2</cp:revision>
  <cp:lastPrinted>2010-12-21T14:57:00Z</cp:lastPrinted>
  <dcterms:created xsi:type="dcterms:W3CDTF">2021-03-29T15:14:00Z</dcterms:created>
  <dcterms:modified xsi:type="dcterms:W3CDTF">2021-03-29T15:14:00Z</dcterms:modified>
</cp:coreProperties>
</file>